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17E" w:rsidRPr="00741C76" w:rsidRDefault="0068117E" w:rsidP="0068117E">
      <w:pPr>
        <w:jc w:val="center"/>
        <w:rPr>
          <w:b/>
          <w:sz w:val="16"/>
          <w:szCs w:val="16"/>
          <w:lang w:val="pt-BR"/>
        </w:rPr>
      </w:pPr>
      <w:r w:rsidRPr="00741C76">
        <w:rPr>
          <w:b/>
          <w:sz w:val="16"/>
          <w:szCs w:val="16"/>
          <w:lang w:val="pt-BR"/>
        </w:rPr>
        <w:t>PARTE II</w:t>
      </w:r>
    </w:p>
    <w:p w:rsidR="0068117E" w:rsidRPr="00741C76" w:rsidRDefault="0068117E" w:rsidP="0068117E">
      <w:pPr>
        <w:jc w:val="center"/>
        <w:rPr>
          <w:b/>
          <w:sz w:val="16"/>
          <w:szCs w:val="16"/>
          <w:lang w:val="pt-BR"/>
        </w:rPr>
      </w:pPr>
      <w:r w:rsidRPr="00741C76">
        <w:rPr>
          <w:b/>
          <w:sz w:val="16"/>
          <w:szCs w:val="16"/>
          <w:lang w:val="pt-BR"/>
        </w:rPr>
        <w:t>MERCADO INTERMEDIADO</w:t>
      </w:r>
    </w:p>
    <w:p w:rsidR="0068117E" w:rsidRPr="00741C76" w:rsidRDefault="0068117E" w:rsidP="0068117E">
      <w:pPr>
        <w:jc w:val="center"/>
        <w:rPr>
          <w:b/>
          <w:sz w:val="16"/>
          <w:szCs w:val="16"/>
          <w:lang w:val="pt-BR"/>
        </w:rPr>
      </w:pPr>
    </w:p>
    <w:p w:rsidR="0068117E" w:rsidRPr="00741C76" w:rsidRDefault="0068117E" w:rsidP="0068117E">
      <w:pPr>
        <w:jc w:val="center"/>
        <w:rPr>
          <w:b/>
          <w:sz w:val="16"/>
          <w:szCs w:val="16"/>
          <w:lang w:val="pt-BR"/>
        </w:rPr>
      </w:pPr>
      <w:r w:rsidRPr="00741C76">
        <w:rPr>
          <w:b/>
          <w:sz w:val="16"/>
          <w:szCs w:val="16"/>
          <w:lang w:val="pt-BR"/>
        </w:rPr>
        <w:t>TÍTULO III</w:t>
      </w:r>
    </w:p>
    <w:p w:rsidR="0068117E" w:rsidRPr="0075232D" w:rsidRDefault="00E641F6" w:rsidP="0068117E">
      <w:pPr>
        <w:jc w:val="center"/>
        <w:rPr>
          <w:b/>
          <w:sz w:val="16"/>
          <w:szCs w:val="16"/>
        </w:rPr>
      </w:pPr>
      <w:r w:rsidRPr="0075232D">
        <w:rPr>
          <w:b/>
          <w:sz w:val="16"/>
          <w:szCs w:val="16"/>
        </w:rPr>
        <w:t>INSTRUCCIONES GENERALES RELA</w:t>
      </w:r>
      <w:r>
        <w:rPr>
          <w:b/>
          <w:sz w:val="16"/>
          <w:szCs w:val="16"/>
        </w:rPr>
        <w:t>TIVAS</w:t>
      </w:r>
      <w:r w:rsidRPr="0075232D">
        <w:rPr>
          <w:b/>
          <w:sz w:val="16"/>
          <w:szCs w:val="16"/>
        </w:rPr>
        <w:t xml:space="preserve"> </w:t>
      </w:r>
      <w:r>
        <w:rPr>
          <w:b/>
          <w:sz w:val="16"/>
          <w:szCs w:val="16"/>
        </w:rPr>
        <w:t>A</w:t>
      </w:r>
      <w:r w:rsidR="0028712A">
        <w:rPr>
          <w:b/>
          <w:sz w:val="16"/>
          <w:szCs w:val="16"/>
        </w:rPr>
        <w:t xml:space="preserve"> LAS OPERACIONES DE</w:t>
      </w:r>
      <w:r w:rsidRPr="0075232D">
        <w:rPr>
          <w:b/>
          <w:sz w:val="16"/>
          <w:szCs w:val="16"/>
        </w:rPr>
        <w:t xml:space="preserve"> </w:t>
      </w:r>
      <w:r>
        <w:rPr>
          <w:b/>
          <w:sz w:val="16"/>
          <w:szCs w:val="16"/>
        </w:rPr>
        <w:t xml:space="preserve">LAS </w:t>
      </w:r>
      <w:r w:rsidR="0068117E" w:rsidRPr="0075232D">
        <w:rPr>
          <w:b/>
          <w:sz w:val="16"/>
          <w:szCs w:val="16"/>
        </w:rPr>
        <w:t>ENTIDADES ADMINISTRADORAS DE PENSIONES Y CESANT</w:t>
      </w:r>
      <w:r w:rsidR="0068117E">
        <w:rPr>
          <w:b/>
          <w:sz w:val="16"/>
          <w:szCs w:val="16"/>
        </w:rPr>
        <w:t>Í</w:t>
      </w:r>
      <w:r w:rsidR="0068117E" w:rsidRPr="0075232D">
        <w:rPr>
          <w:b/>
          <w:sz w:val="16"/>
          <w:szCs w:val="16"/>
        </w:rPr>
        <w:t>AS</w:t>
      </w:r>
    </w:p>
    <w:p w:rsidR="0068117E" w:rsidRDefault="0068117E" w:rsidP="0068117E">
      <w:pPr>
        <w:jc w:val="center"/>
        <w:rPr>
          <w:b/>
          <w:sz w:val="16"/>
          <w:szCs w:val="16"/>
        </w:rPr>
      </w:pPr>
    </w:p>
    <w:p w:rsidR="0068117E" w:rsidRDefault="0068117E" w:rsidP="0068117E">
      <w:pPr>
        <w:jc w:val="center"/>
        <w:rPr>
          <w:b/>
          <w:sz w:val="16"/>
          <w:szCs w:val="16"/>
        </w:rPr>
      </w:pPr>
      <w:r w:rsidRPr="0075232D">
        <w:rPr>
          <w:b/>
          <w:sz w:val="16"/>
          <w:szCs w:val="16"/>
        </w:rPr>
        <w:t>CAP</w:t>
      </w:r>
      <w:r>
        <w:rPr>
          <w:b/>
          <w:sz w:val="16"/>
          <w:szCs w:val="16"/>
        </w:rPr>
        <w:t>Í</w:t>
      </w:r>
      <w:r w:rsidRPr="0075232D">
        <w:rPr>
          <w:b/>
          <w:sz w:val="16"/>
          <w:szCs w:val="16"/>
        </w:rPr>
        <w:t xml:space="preserve">TULO </w:t>
      </w:r>
      <w:r>
        <w:rPr>
          <w:b/>
          <w:sz w:val="16"/>
          <w:szCs w:val="16"/>
        </w:rPr>
        <w:t>II</w:t>
      </w:r>
      <w:r w:rsidRPr="0075232D">
        <w:rPr>
          <w:b/>
          <w:sz w:val="16"/>
          <w:szCs w:val="16"/>
        </w:rPr>
        <w:t xml:space="preserve">: </w:t>
      </w:r>
      <w:r w:rsidR="00E641F6">
        <w:rPr>
          <w:b/>
          <w:sz w:val="16"/>
          <w:szCs w:val="16"/>
        </w:rPr>
        <w:t>DISPOSICIONES</w:t>
      </w:r>
      <w:r w:rsidR="00655913">
        <w:rPr>
          <w:b/>
          <w:sz w:val="16"/>
          <w:szCs w:val="16"/>
        </w:rPr>
        <w:t xml:space="preserve"> ESPECIALES</w:t>
      </w:r>
      <w:r w:rsidR="00E641F6">
        <w:rPr>
          <w:b/>
          <w:sz w:val="16"/>
          <w:szCs w:val="16"/>
        </w:rPr>
        <w:t xml:space="preserve"> APLICABLES EN MATERIA DE </w:t>
      </w:r>
      <w:r w:rsidRPr="0075232D">
        <w:rPr>
          <w:b/>
          <w:sz w:val="16"/>
          <w:szCs w:val="16"/>
        </w:rPr>
        <w:t>R</w:t>
      </w:r>
      <w:r>
        <w:rPr>
          <w:b/>
          <w:sz w:val="16"/>
          <w:szCs w:val="16"/>
        </w:rPr>
        <w:t>É</w:t>
      </w:r>
      <w:r w:rsidRPr="0075232D">
        <w:rPr>
          <w:b/>
          <w:sz w:val="16"/>
          <w:szCs w:val="16"/>
        </w:rPr>
        <w:t>GIMEN DE AHORRO INDIVIDUAL CON SOLIDARIDAD</w:t>
      </w:r>
    </w:p>
    <w:p w:rsidR="0068117E" w:rsidRDefault="0068117E" w:rsidP="0068117E">
      <w:pPr>
        <w:rPr>
          <w:b/>
          <w:sz w:val="16"/>
          <w:szCs w:val="16"/>
        </w:rPr>
      </w:pPr>
    </w:p>
    <w:p w:rsidR="0068117E" w:rsidRPr="0068117E" w:rsidRDefault="0068117E" w:rsidP="0068117E">
      <w:pPr>
        <w:rPr>
          <w:rFonts w:cs="Arial"/>
          <w:b/>
          <w:sz w:val="16"/>
          <w:szCs w:val="16"/>
        </w:rPr>
      </w:pPr>
    </w:p>
    <w:p w:rsidR="0068117E" w:rsidRPr="0068117E" w:rsidRDefault="0068117E" w:rsidP="0068117E">
      <w:pPr>
        <w:pStyle w:val="Encabezadodetabladecontenido"/>
        <w:spacing w:before="0"/>
        <w:rPr>
          <w:rFonts w:ascii="Arial" w:hAnsi="Arial" w:cs="Arial"/>
          <w:color w:val="auto"/>
          <w:sz w:val="16"/>
          <w:szCs w:val="16"/>
        </w:rPr>
      </w:pPr>
      <w:r w:rsidRPr="0068117E">
        <w:rPr>
          <w:rFonts w:ascii="Arial" w:hAnsi="Arial" w:cs="Arial"/>
          <w:color w:val="auto"/>
          <w:sz w:val="16"/>
          <w:szCs w:val="16"/>
          <w:lang w:val="es-ES"/>
        </w:rPr>
        <w:t>CONTENIDO</w:t>
      </w:r>
    </w:p>
    <w:p w:rsidR="003F2742" w:rsidRPr="002B1704" w:rsidRDefault="0018661A">
      <w:pPr>
        <w:pStyle w:val="TDC1"/>
        <w:tabs>
          <w:tab w:val="right" w:leader="dot" w:pos="8830"/>
        </w:tabs>
        <w:rPr>
          <w:rFonts w:ascii="Cambria" w:eastAsia="MS Mincho" w:hAnsi="Cambria"/>
          <w:b w:val="0"/>
          <w:bCs w:val="0"/>
          <w:noProof/>
          <w:sz w:val="24"/>
          <w:szCs w:val="24"/>
          <w:lang w:eastAsia="ja-JP"/>
        </w:rPr>
      </w:pPr>
      <w:r w:rsidRPr="0068117E">
        <w:rPr>
          <w:rFonts w:ascii="Calibri" w:hAnsi="Calibri"/>
          <w:sz w:val="20"/>
        </w:rPr>
        <w:fldChar w:fldCharType="begin"/>
      </w:r>
      <w:r w:rsidR="0068117E" w:rsidRPr="0068117E">
        <w:rPr>
          <w:rFonts w:ascii="Calibri" w:hAnsi="Calibri"/>
          <w:sz w:val="20"/>
        </w:rPr>
        <w:instrText xml:space="preserve"> </w:instrText>
      </w:r>
      <w:r w:rsidR="00A72442">
        <w:rPr>
          <w:rFonts w:ascii="Calibri" w:hAnsi="Calibri"/>
          <w:sz w:val="20"/>
        </w:rPr>
        <w:instrText>TOC</w:instrText>
      </w:r>
      <w:r w:rsidR="0068117E" w:rsidRPr="0068117E">
        <w:rPr>
          <w:rFonts w:ascii="Calibri" w:hAnsi="Calibri"/>
          <w:sz w:val="20"/>
        </w:rPr>
        <w:instrText xml:space="preserve"> \o "1-2" \h \z \u </w:instrText>
      </w:r>
      <w:r w:rsidRPr="0068117E">
        <w:rPr>
          <w:rFonts w:ascii="Calibri" w:hAnsi="Calibri"/>
          <w:sz w:val="20"/>
        </w:rPr>
        <w:fldChar w:fldCharType="separate"/>
      </w:r>
      <w:r w:rsidR="003F2742">
        <w:rPr>
          <w:noProof/>
        </w:rPr>
        <w:t>1. DISPOSICIONES RELACIONADAS CON OBLIGACIONES ESPECIALES DE LAS SOCIEDADES ADMINISTRADORAS –AFP-</w:t>
      </w:r>
    </w:p>
    <w:p w:rsidR="001F2D59" w:rsidRDefault="003F2742">
      <w:pPr>
        <w:pStyle w:val="TDC2"/>
        <w:tabs>
          <w:tab w:val="right" w:leader="dot" w:pos="8830"/>
        </w:tabs>
        <w:rPr>
          <w:noProof/>
        </w:rPr>
      </w:pPr>
      <w:r>
        <w:rPr>
          <w:noProof/>
        </w:rPr>
        <w:t>1.1. Contratación del seguro de invalidez y sobrevivencia</w:t>
      </w:r>
    </w:p>
    <w:p w:rsidR="003F2742" w:rsidRPr="002B1704" w:rsidRDefault="003F2742">
      <w:pPr>
        <w:pStyle w:val="TDC2"/>
        <w:tabs>
          <w:tab w:val="right" w:leader="dot" w:pos="8830"/>
        </w:tabs>
        <w:rPr>
          <w:rFonts w:ascii="Cambria" w:eastAsia="MS Mincho" w:hAnsi="Cambria"/>
          <w:iCs w:val="0"/>
          <w:noProof/>
          <w:sz w:val="24"/>
          <w:szCs w:val="24"/>
          <w:lang w:eastAsia="ja-JP"/>
        </w:rPr>
      </w:pPr>
      <w:r>
        <w:rPr>
          <w:noProof/>
        </w:rPr>
        <w:t>1.2. Remisión de extractos a los afiliados y pensionados del RAIS</w:t>
      </w:r>
    </w:p>
    <w:p w:rsidR="003F2742" w:rsidRPr="002B1704" w:rsidRDefault="003F2742">
      <w:pPr>
        <w:pStyle w:val="TDC2"/>
        <w:tabs>
          <w:tab w:val="right" w:leader="dot" w:pos="8830"/>
        </w:tabs>
        <w:rPr>
          <w:rFonts w:ascii="Cambria" w:eastAsia="MS Mincho" w:hAnsi="Cambria"/>
          <w:iCs w:val="0"/>
          <w:noProof/>
          <w:sz w:val="24"/>
          <w:szCs w:val="24"/>
          <w:lang w:eastAsia="ja-JP"/>
        </w:rPr>
      </w:pPr>
      <w:r>
        <w:rPr>
          <w:noProof/>
        </w:rPr>
        <w:t>1.3. Comisiones de los fondos de pensiones obligatorias</w:t>
      </w:r>
    </w:p>
    <w:p w:rsidR="003F2742" w:rsidRPr="002B1704" w:rsidRDefault="003F2742">
      <w:pPr>
        <w:pStyle w:val="TDC2"/>
        <w:tabs>
          <w:tab w:val="right" w:leader="dot" w:pos="8830"/>
        </w:tabs>
        <w:rPr>
          <w:rFonts w:ascii="Cambria" w:eastAsia="MS Mincho" w:hAnsi="Cambria"/>
          <w:iCs w:val="0"/>
          <w:noProof/>
          <w:sz w:val="24"/>
          <w:szCs w:val="24"/>
          <w:lang w:eastAsia="ja-JP"/>
        </w:rPr>
      </w:pPr>
      <w:r>
        <w:rPr>
          <w:noProof/>
        </w:rPr>
        <w:t>1.4. Campañas de información y de educación para la promoción del esquema de multifondos</w:t>
      </w:r>
    </w:p>
    <w:p w:rsidR="003F2742" w:rsidRPr="002B1704" w:rsidRDefault="003F2742">
      <w:pPr>
        <w:pStyle w:val="TDC1"/>
        <w:tabs>
          <w:tab w:val="right" w:leader="dot" w:pos="8830"/>
        </w:tabs>
        <w:rPr>
          <w:rFonts w:ascii="Cambria" w:eastAsia="MS Mincho" w:hAnsi="Cambria"/>
          <w:b w:val="0"/>
          <w:bCs w:val="0"/>
          <w:noProof/>
          <w:sz w:val="24"/>
          <w:szCs w:val="24"/>
          <w:lang w:eastAsia="ja-JP"/>
        </w:rPr>
      </w:pPr>
      <w:r>
        <w:rPr>
          <w:noProof/>
        </w:rPr>
        <w:t>2. DISPOSICIONES RELACIONADAS CON LOS FONDOS ADMINISTRADOS</w:t>
      </w:r>
    </w:p>
    <w:p w:rsidR="003F2742" w:rsidRPr="002B1704" w:rsidRDefault="003F2742">
      <w:pPr>
        <w:pStyle w:val="TDC2"/>
        <w:tabs>
          <w:tab w:val="right" w:leader="dot" w:pos="8830"/>
        </w:tabs>
        <w:rPr>
          <w:rFonts w:ascii="Cambria" w:eastAsia="MS Mincho" w:hAnsi="Cambria"/>
          <w:iCs w:val="0"/>
          <w:noProof/>
          <w:sz w:val="24"/>
          <w:szCs w:val="24"/>
          <w:lang w:eastAsia="ja-JP"/>
        </w:rPr>
      </w:pPr>
      <w:r>
        <w:rPr>
          <w:noProof/>
        </w:rPr>
        <w:t>2.1. Régimen de gastos admisibles para los tipos de fondos de pensiones obligatorios</w:t>
      </w:r>
    </w:p>
    <w:p w:rsidR="003F2742" w:rsidRPr="002B1704" w:rsidRDefault="003F2742">
      <w:pPr>
        <w:pStyle w:val="TDC2"/>
        <w:tabs>
          <w:tab w:val="right" w:leader="dot" w:pos="8830"/>
        </w:tabs>
        <w:rPr>
          <w:rFonts w:ascii="Cambria" w:eastAsia="MS Mincho" w:hAnsi="Cambria"/>
          <w:iCs w:val="0"/>
          <w:noProof/>
          <w:sz w:val="24"/>
          <w:szCs w:val="24"/>
          <w:lang w:eastAsia="ja-JP"/>
        </w:rPr>
      </w:pPr>
      <w:r>
        <w:rPr>
          <w:noProof/>
        </w:rPr>
        <w:t>2.2. Elección o cambio de tipo de fondo de pensiones obligatorias</w:t>
      </w:r>
    </w:p>
    <w:p w:rsidR="003F2742" w:rsidRPr="002B1704" w:rsidRDefault="003F2742">
      <w:pPr>
        <w:pStyle w:val="TDC2"/>
        <w:tabs>
          <w:tab w:val="right" w:leader="dot" w:pos="8830"/>
        </w:tabs>
        <w:rPr>
          <w:rFonts w:ascii="Cambria" w:eastAsia="MS Mincho" w:hAnsi="Cambria"/>
          <w:iCs w:val="0"/>
          <w:noProof/>
          <w:sz w:val="24"/>
          <w:szCs w:val="24"/>
          <w:lang w:eastAsia="ja-JP"/>
        </w:rPr>
      </w:pPr>
      <w:r>
        <w:rPr>
          <w:noProof/>
        </w:rPr>
        <w:t>2.3. Retracto de la elección de tipo de fondo</w:t>
      </w:r>
    </w:p>
    <w:p w:rsidR="003F2742" w:rsidRPr="002B1704" w:rsidRDefault="003F2742">
      <w:pPr>
        <w:pStyle w:val="TDC2"/>
        <w:tabs>
          <w:tab w:val="right" w:leader="dot" w:pos="8830"/>
        </w:tabs>
        <w:rPr>
          <w:rFonts w:ascii="Cambria" w:eastAsia="MS Mincho" w:hAnsi="Cambria"/>
          <w:iCs w:val="0"/>
          <w:noProof/>
          <w:sz w:val="24"/>
          <w:szCs w:val="24"/>
          <w:lang w:eastAsia="ja-JP"/>
        </w:rPr>
      </w:pPr>
      <w:r w:rsidRPr="00552FEA">
        <w:rPr>
          <w:noProof/>
          <w:lang w:val="es-PE"/>
        </w:rPr>
        <w:t>2.4. Transferencia de títulos y/o valores entre los diferentes fondos, como consecuencia de los cambios de tipo de fondo</w:t>
      </w:r>
    </w:p>
    <w:p w:rsidR="003F2742" w:rsidRPr="002B1704" w:rsidRDefault="003F2742">
      <w:pPr>
        <w:pStyle w:val="TDC2"/>
        <w:tabs>
          <w:tab w:val="right" w:leader="dot" w:pos="8830"/>
        </w:tabs>
        <w:rPr>
          <w:rFonts w:ascii="Cambria" w:eastAsia="MS Mincho" w:hAnsi="Cambria"/>
          <w:iCs w:val="0"/>
          <w:noProof/>
          <w:sz w:val="24"/>
          <w:szCs w:val="24"/>
          <w:lang w:eastAsia="ja-JP"/>
        </w:rPr>
      </w:pPr>
      <w:r w:rsidRPr="00552FEA">
        <w:rPr>
          <w:noProof/>
          <w:lang w:val="es-ES"/>
        </w:rPr>
        <w:t>2.5. Criterios metodológicos para la conformación del componente de referencia a tener en cuenta en el cálculo de la rentabilidad mínima obligatoria</w:t>
      </w:r>
    </w:p>
    <w:p w:rsidR="003F2742" w:rsidRPr="002B1704" w:rsidRDefault="003F2742">
      <w:pPr>
        <w:pStyle w:val="TDC1"/>
        <w:tabs>
          <w:tab w:val="right" w:leader="dot" w:pos="8830"/>
        </w:tabs>
        <w:rPr>
          <w:rFonts w:ascii="Cambria" w:eastAsia="MS Mincho" w:hAnsi="Cambria"/>
          <w:b w:val="0"/>
          <w:bCs w:val="0"/>
          <w:noProof/>
          <w:sz w:val="24"/>
          <w:szCs w:val="24"/>
          <w:lang w:eastAsia="ja-JP"/>
        </w:rPr>
      </w:pPr>
      <w:r>
        <w:rPr>
          <w:noProof/>
        </w:rPr>
        <w:t>3.</w:t>
      </w:r>
      <w:r w:rsidRPr="00552FEA">
        <w:rPr>
          <w:noProof/>
          <w:lang w:val="es-CO"/>
        </w:rPr>
        <w:t xml:space="preserve"> </w:t>
      </w:r>
      <w:r w:rsidRPr="00552FEA">
        <w:rPr>
          <w:caps/>
          <w:noProof/>
        </w:rPr>
        <w:t xml:space="preserve">LÍMITE DE LA NEGOCIACIÓN DE COMPRA Y VENTA DE COP/USD BAJO LA MODALIDAD </w:t>
      </w:r>
      <w:r w:rsidRPr="00552FEA">
        <w:rPr>
          <w:i/>
          <w:caps/>
          <w:noProof/>
        </w:rPr>
        <w:t xml:space="preserve">SPOT </w:t>
      </w:r>
      <w:r w:rsidRPr="00552FEA">
        <w:rPr>
          <w:caps/>
          <w:noProof/>
        </w:rPr>
        <w:t>(CONTADO) O A TRAVÉS DE INSTRUMENTOS FINANCIEROS DERIVADOS</w:t>
      </w:r>
    </w:p>
    <w:p w:rsidR="003F2742" w:rsidRPr="002B1704" w:rsidRDefault="003F2742">
      <w:pPr>
        <w:pStyle w:val="TDC1"/>
        <w:tabs>
          <w:tab w:val="right" w:leader="dot" w:pos="8830"/>
        </w:tabs>
        <w:rPr>
          <w:rFonts w:ascii="Cambria" w:eastAsia="MS Mincho" w:hAnsi="Cambria"/>
          <w:b w:val="0"/>
          <w:bCs w:val="0"/>
          <w:noProof/>
          <w:sz w:val="24"/>
          <w:szCs w:val="24"/>
          <w:lang w:eastAsia="ja-JP"/>
        </w:rPr>
      </w:pPr>
      <w:r>
        <w:rPr>
          <w:noProof/>
        </w:rPr>
        <w:t>4. DISPOSICIONES RELACIONADAS CON NUEVAS MODALIDADES DE PENSIÓN</w:t>
      </w:r>
    </w:p>
    <w:p w:rsidR="003F2742" w:rsidRPr="002B1704" w:rsidRDefault="003F2742">
      <w:pPr>
        <w:pStyle w:val="TDC2"/>
        <w:tabs>
          <w:tab w:val="right" w:leader="dot" w:pos="8830"/>
        </w:tabs>
        <w:rPr>
          <w:rFonts w:ascii="Cambria" w:eastAsia="MS Mincho" w:hAnsi="Cambria"/>
          <w:iCs w:val="0"/>
          <w:noProof/>
          <w:sz w:val="24"/>
          <w:szCs w:val="24"/>
          <w:lang w:eastAsia="ja-JP"/>
        </w:rPr>
      </w:pPr>
      <w:r w:rsidRPr="00552FEA">
        <w:rPr>
          <w:noProof/>
          <w:lang w:val="es-CO"/>
        </w:rPr>
        <w:t>4.1. Definiciones generales</w:t>
      </w:r>
    </w:p>
    <w:p w:rsidR="003F2742" w:rsidRPr="002B1704" w:rsidRDefault="003F2742">
      <w:pPr>
        <w:pStyle w:val="TDC2"/>
        <w:tabs>
          <w:tab w:val="right" w:leader="dot" w:pos="8830"/>
        </w:tabs>
        <w:rPr>
          <w:rFonts w:ascii="Cambria" w:eastAsia="MS Mincho" w:hAnsi="Cambria"/>
          <w:iCs w:val="0"/>
          <w:noProof/>
          <w:sz w:val="24"/>
          <w:szCs w:val="24"/>
          <w:lang w:eastAsia="ja-JP"/>
        </w:rPr>
      </w:pPr>
      <w:r>
        <w:rPr>
          <w:noProof/>
        </w:rPr>
        <w:t>4.2. Renta temporal cierta con renta vitalicia de diferimiento cierto</w:t>
      </w:r>
    </w:p>
    <w:p w:rsidR="003F2742" w:rsidRPr="002B1704" w:rsidRDefault="003F2742">
      <w:pPr>
        <w:pStyle w:val="TDC2"/>
        <w:tabs>
          <w:tab w:val="right" w:leader="dot" w:pos="8830"/>
        </w:tabs>
        <w:rPr>
          <w:rFonts w:ascii="Cambria" w:eastAsia="MS Mincho" w:hAnsi="Cambria"/>
          <w:iCs w:val="0"/>
          <w:noProof/>
          <w:sz w:val="24"/>
          <w:szCs w:val="24"/>
          <w:lang w:eastAsia="ja-JP"/>
        </w:rPr>
      </w:pPr>
      <w:r w:rsidRPr="00552FEA">
        <w:rPr>
          <w:noProof/>
          <w:lang w:val="es-CO"/>
        </w:rPr>
        <w:t>4.3. Renta</w:t>
      </w:r>
      <w:r>
        <w:rPr>
          <w:noProof/>
        </w:rPr>
        <w:t xml:space="preserve"> temporal variable con renta vitalicia diferida</w:t>
      </w:r>
    </w:p>
    <w:p w:rsidR="003F2742" w:rsidRPr="002B1704" w:rsidRDefault="003F2742">
      <w:pPr>
        <w:pStyle w:val="TDC2"/>
        <w:tabs>
          <w:tab w:val="right" w:leader="dot" w:pos="8830"/>
        </w:tabs>
        <w:rPr>
          <w:rFonts w:ascii="Cambria" w:eastAsia="MS Mincho" w:hAnsi="Cambria"/>
          <w:iCs w:val="0"/>
          <w:noProof/>
          <w:sz w:val="24"/>
          <w:szCs w:val="24"/>
          <w:lang w:eastAsia="ja-JP"/>
        </w:rPr>
      </w:pPr>
      <w:r w:rsidRPr="00552FEA">
        <w:rPr>
          <w:noProof/>
          <w:lang w:val="es-CO"/>
        </w:rPr>
        <w:t>4.4. Retiro programado sin negociación del bono pensional</w:t>
      </w:r>
    </w:p>
    <w:p w:rsidR="003F2742" w:rsidRPr="002B1704" w:rsidRDefault="003F2742">
      <w:pPr>
        <w:pStyle w:val="TDC2"/>
        <w:tabs>
          <w:tab w:val="right" w:leader="dot" w:pos="8830"/>
        </w:tabs>
        <w:rPr>
          <w:rFonts w:ascii="Cambria" w:eastAsia="MS Mincho" w:hAnsi="Cambria"/>
          <w:iCs w:val="0"/>
          <w:noProof/>
          <w:sz w:val="24"/>
          <w:szCs w:val="24"/>
          <w:lang w:eastAsia="ja-JP"/>
        </w:rPr>
      </w:pPr>
      <w:r w:rsidRPr="00552FEA">
        <w:rPr>
          <w:noProof/>
          <w:lang w:val="es-CO"/>
        </w:rPr>
        <w:t>4.5. Renta temporal variable con renta vitalicia inmediata</w:t>
      </w:r>
    </w:p>
    <w:p w:rsidR="003F2742" w:rsidRPr="002B1704" w:rsidRDefault="003F2742">
      <w:pPr>
        <w:pStyle w:val="TDC2"/>
        <w:tabs>
          <w:tab w:val="right" w:leader="dot" w:pos="8830"/>
        </w:tabs>
        <w:rPr>
          <w:rFonts w:ascii="Cambria" w:eastAsia="MS Mincho" w:hAnsi="Cambria"/>
          <w:iCs w:val="0"/>
          <w:noProof/>
          <w:sz w:val="24"/>
          <w:szCs w:val="24"/>
          <w:lang w:eastAsia="ja-JP"/>
        </w:rPr>
      </w:pPr>
      <w:r w:rsidRPr="00552FEA">
        <w:rPr>
          <w:noProof/>
          <w:lang w:val="es-CO"/>
        </w:rPr>
        <w:t>4.6. Autorización de otras modalidades de pensión</w:t>
      </w:r>
    </w:p>
    <w:p w:rsidR="003F2742" w:rsidRPr="002B1704" w:rsidRDefault="003F2742">
      <w:pPr>
        <w:pStyle w:val="TDC2"/>
        <w:tabs>
          <w:tab w:val="right" w:leader="dot" w:pos="8830"/>
        </w:tabs>
        <w:rPr>
          <w:rFonts w:ascii="Cambria" w:eastAsia="MS Mincho" w:hAnsi="Cambria"/>
          <w:iCs w:val="0"/>
          <w:noProof/>
          <w:sz w:val="24"/>
          <w:szCs w:val="24"/>
          <w:lang w:eastAsia="ja-JP"/>
        </w:rPr>
      </w:pPr>
      <w:r w:rsidRPr="00552FEA">
        <w:rPr>
          <w:noProof/>
          <w:lang w:val="es-CO"/>
        </w:rPr>
        <w:t>4.7. Condiciones para el ofrecimiento de nuevas modalidades de pensión</w:t>
      </w:r>
    </w:p>
    <w:p w:rsidR="0068117E" w:rsidRDefault="0018661A">
      <w:r w:rsidRPr="0068117E">
        <w:rPr>
          <w:rFonts w:ascii="Calibri" w:hAnsi="Calibri"/>
          <w:sz w:val="20"/>
        </w:rPr>
        <w:fldChar w:fldCharType="end"/>
      </w:r>
    </w:p>
    <w:p w:rsidR="0068117E" w:rsidRDefault="0068117E" w:rsidP="0068117E">
      <w:pPr>
        <w:rPr>
          <w:b/>
          <w:sz w:val="16"/>
          <w:szCs w:val="16"/>
        </w:rPr>
      </w:pPr>
    </w:p>
    <w:p w:rsidR="0068117E" w:rsidRDefault="0068117E" w:rsidP="007222F6">
      <w:pPr>
        <w:jc w:val="center"/>
        <w:rPr>
          <w:b/>
          <w:sz w:val="16"/>
          <w:szCs w:val="16"/>
        </w:rPr>
      </w:pPr>
    </w:p>
    <w:p w:rsidR="0068117E" w:rsidRDefault="0068117E" w:rsidP="007222F6">
      <w:pPr>
        <w:jc w:val="center"/>
        <w:rPr>
          <w:b/>
          <w:sz w:val="16"/>
          <w:szCs w:val="16"/>
        </w:rPr>
      </w:pPr>
    </w:p>
    <w:p w:rsidR="0068117E" w:rsidRDefault="0068117E" w:rsidP="007222F6">
      <w:pPr>
        <w:jc w:val="center"/>
        <w:rPr>
          <w:b/>
          <w:sz w:val="16"/>
          <w:szCs w:val="16"/>
        </w:rPr>
      </w:pPr>
    </w:p>
    <w:p w:rsidR="0068117E" w:rsidRDefault="0068117E" w:rsidP="007222F6">
      <w:pPr>
        <w:jc w:val="center"/>
        <w:rPr>
          <w:b/>
          <w:sz w:val="16"/>
          <w:szCs w:val="16"/>
        </w:rPr>
      </w:pPr>
    </w:p>
    <w:p w:rsidR="0068117E" w:rsidRDefault="0068117E" w:rsidP="007222F6">
      <w:pPr>
        <w:jc w:val="center"/>
        <w:rPr>
          <w:b/>
          <w:sz w:val="16"/>
          <w:szCs w:val="16"/>
        </w:rPr>
      </w:pPr>
    </w:p>
    <w:p w:rsidR="0068117E" w:rsidRDefault="0068117E" w:rsidP="007222F6">
      <w:pPr>
        <w:jc w:val="center"/>
        <w:rPr>
          <w:b/>
          <w:sz w:val="16"/>
          <w:szCs w:val="16"/>
        </w:rPr>
      </w:pPr>
    </w:p>
    <w:p w:rsidR="0068117E" w:rsidRDefault="0068117E" w:rsidP="007222F6">
      <w:pPr>
        <w:jc w:val="center"/>
        <w:rPr>
          <w:b/>
          <w:sz w:val="16"/>
          <w:szCs w:val="16"/>
        </w:rPr>
      </w:pPr>
    </w:p>
    <w:p w:rsidR="0068117E" w:rsidRDefault="0068117E" w:rsidP="007222F6">
      <w:pPr>
        <w:jc w:val="center"/>
        <w:rPr>
          <w:b/>
          <w:sz w:val="16"/>
          <w:szCs w:val="16"/>
        </w:rPr>
      </w:pPr>
    </w:p>
    <w:p w:rsidR="0068117E" w:rsidRDefault="0068117E" w:rsidP="007222F6">
      <w:pPr>
        <w:jc w:val="center"/>
        <w:rPr>
          <w:b/>
          <w:sz w:val="16"/>
          <w:szCs w:val="16"/>
        </w:rPr>
      </w:pPr>
    </w:p>
    <w:p w:rsidR="0068117E" w:rsidRDefault="0068117E" w:rsidP="007222F6">
      <w:pPr>
        <w:jc w:val="center"/>
        <w:rPr>
          <w:b/>
          <w:sz w:val="16"/>
          <w:szCs w:val="16"/>
        </w:rPr>
      </w:pPr>
    </w:p>
    <w:p w:rsidR="0068117E" w:rsidRDefault="0068117E" w:rsidP="007222F6">
      <w:pPr>
        <w:jc w:val="center"/>
        <w:rPr>
          <w:b/>
          <w:sz w:val="16"/>
          <w:szCs w:val="16"/>
        </w:rPr>
      </w:pPr>
    </w:p>
    <w:p w:rsidR="0068117E" w:rsidRDefault="0068117E" w:rsidP="007222F6">
      <w:pPr>
        <w:jc w:val="center"/>
        <w:rPr>
          <w:b/>
          <w:sz w:val="16"/>
          <w:szCs w:val="16"/>
        </w:rPr>
      </w:pPr>
    </w:p>
    <w:p w:rsidR="0068117E" w:rsidRDefault="0068117E" w:rsidP="007222F6">
      <w:pPr>
        <w:jc w:val="center"/>
        <w:rPr>
          <w:b/>
          <w:sz w:val="16"/>
          <w:szCs w:val="16"/>
        </w:rPr>
      </w:pPr>
    </w:p>
    <w:p w:rsidR="0068117E" w:rsidRDefault="0068117E" w:rsidP="007222F6">
      <w:pPr>
        <w:jc w:val="center"/>
        <w:rPr>
          <w:b/>
          <w:sz w:val="16"/>
          <w:szCs w:val="16"/>
        </w:rPr>
      </w:pPr>
    </w:p>
    <w:p w:rsidR="0068117E" w:rsidRDefault="0068117E" w:rsidP="007222F6">
      <w:pPr>
        <w:jc w:val="center"/>
        <w:rPr>
          <w:b/>
          <w:sz w:val="16"/>
          <w:szCs w:val="16"/>
        </w:rPr>
      </w:pPr>
    </w:p>
    <w:p w:rsidR="0068117E" w:rsidRDefault="0068117E" w:rsidP="007222F6">
      <w:pPr>
        <w:jc w:val="center"/>
        <w:rPr>
          <w:b/>
          <w:sz w:val="16"/>
          <w:szCs w:val="16"/>
        </w:rPr>
      </w:pPr>
    </w:p>
    <w:p w:rsidR="0068117E" w:rsidRDefault="0068117E" w:rsidP="007222F6">
      <w:pPr>
        <w:jc w:val="center"/>
        <w:rPr>
          <w:b/>
          <w:sz w:val="16"/>
          <w:szCs w:val="16"/>
        </w:rPr>
      </w:pPr>
    </w:p>
    <w:p w:rsidR="0068117E" w:rsidRDefault="0068117E" w:rsidP="007222F6">
      <w:pPr>
        <w:jc w:val="center"/>
        <w:rPr>
          <w:b/>
          <w:sz w:val="16"/>
          <w:szCs w:val="16"/>
        </w:rPr>
      </w:pPr>
    </w:p>
    <w:p w:rsidR="0068117E" w:rsidRDefault="0068117E" w:rsidP="007222F6">
      <w:pPr>
        <w:jc w:val="center"/>
        <w:rPr>
          <w:b/>
          <w:sz w:val="16"/>
          <w:szCs w:val="16"/>
        </w:rPr>
      </w:pPr>
    </w:p>
    <w:p w:rsidR="0068117E" w:rsidRDefault="0068117E" w:rsidP="007222F6">
      <w:pPr>
        <w:jc w:val="center"/>
        <w:rPr>
          <w:b/>
          <w:sz w:val="16"/>
          <w:szCs w:val="16"/>
        </w:rPr>
      </w:pPr>
    </w:p>
    <w:p w:rsidR="0068117E" w:rsidRDefault="0068117E" w:rsidP="007222F6">
      <w:pPr>
        <w:jc w:val="center"/>
        <w:rPr>
          <w:b/>
          <w:sz w:val="16"/>
          <w:szCs w:val="16"/>
        </w:rPr>
      </w:pPr>
    </w:p>
    <w:p w:rsidR="0068117E" w:rsidRDefault="0068117E" w:rsidP="007222F6">
      <w:pPr>
        <w:jc w:val="center"/>
        <w:rPr>
          <w:b/>
          <w:sz w:val="16"/>
          <w:szCs w:val="16"/>
        </w:rPr>
      </w:pPr>
    </w:p>
    <w:p w:rsidR="0068117E" w:rsidRDefault="0068117E" w:rsidP="007222F6">
      <w:pPr>
        <w:jc w:val="center"/>
        <w:rPr>
          <w:b/>
          <w:sz w:val="16"/>
          <w:szCs w:val="16"/>
        </w:rPr>
      </w:pPr>
    </w:p>
    <w:p w:rsidR="0068117E" w:rsidRDefault="0068117E" w:rsidP="007222F6">
      <w:pPr>
        <w:jc w:val="center"/>
        <w:rPr>
          <w:b/>
          <w:sz w:val="16"/>
          <w:szCs w:val="16"/>
        </w:rPr>
      </w:pPr>
    </w:p>
    <w:p w:rsidR="0068117E" w:rsidRDefault="0068117E" w:rsidP="007222F6">
      <w:pPr>
        <w:jc w:val="center"/>
        <w:rPr>
          <w:b/>
          <w:sz w:val="16"/>
          <w:szCs w:val="16"/>
        </w:rPr>
      </w:pPr>
    </w:p>
    <w:p w:rsidR="0068117E" w:rsidRDefault="0068117E" w:rsidP="007222F6">
      <w:pPr>
        <w:jc w:val="center"/>
        <w:rPr>
          <w:b/>
          <w:sz w:val="16"/>
          <w:szCs w:val="16"/>
        </w:rPr>
      </w:pPr>
    </w:p>
    <w:p w:rsidR="0068117E" w:rsidRDefault="0068117E" w:rsidP="007222F6">
      <w:pPr>
        <w:jc w:val="center"/>
        <w:rPr>
          <w:b/>
          <w:sz w:val="16"/>
          <w:szCs w:val="16"/>
        </w:rPr>
      </w:pPr>
    </w:p>
    <w:p w:rsidR="0068117E" w:rsidRDefault="0068117E" w:rsidP="007222F6">
      <w:pPr>
        <w:jc w:val="center"/>
        <w:rPr>
          <w:b/>
          <w:sz w:val="16"/>
          <w:szCs w:val="16"/>
        </w:rPr>
      </w:pPr>
    </w:p>
    <w:p w:rsidR="0068117E" w:rsidRDefault="0068117E" w:rsidP="007222F6">
      <w:pPr>
        <w:jc w:val="center"/>
        <w:rPr>
          <w:b/>
          <w:sz w:val="16"/>
          <w:szCs w:val="16"/>
        </w:rPr>
      </w:pPr>
    </w:p>
    <w:p w:rsidR="0068117E" w:rsidRDefault="0068117E" w:rsidP="007222F6">
      <w:pPr>
        <w:jc w:val="center"/>
        <w:rPr>
          <w:b/>
          <w:sz w:val="16"/>
          <w:szCs w:val="16"/>
        </w:rPr>
      </w:pPr>
    </w:p>
    <w:p w:rsidR="0068117E" w:rsidRDefault="0068117E" w:rsidP="007222F6">
      <w:pPr>
        <w:jc w:val="center"/>
        <w:rPr>
          <w:b/>
          <w:sz w:val="16"/>
          <w:szCs w:val="16"/>
        </w:rPr>
      </w:pPr>
    </w:p>
    <w:p w:rsidR="0068117E" w:rsidRDefault="0068117E" w:rsidP="007222F6">
      <w:pPr>
        <w:jc w:val="center"/>
        <w:rPr>
          <w:b/>
          <w:sz w:val="16"/>
          <w:szCs w:val="16"/>
        </w:rPr>
      </w:pPr>
    </w:p>
    <w:p w:rsidR="0068117E" w:rsidRDefault="0068117E" w:rsidP="007222F6">
      <w:pPr>
        <w:jc w:val="center"/>
        <w:rPr>
          <w:b/>
          <w:sz w:val="16"/>
          <w:szCs w:val="16"/>
        </w:rPr>
      </w:pPr>
    </w:p>
    <w:p w:rsidR="0068117E" w:rsidRDefault="0068117E" w:rsidP="007222F6">
      <w:pPr>
        <w:jc w:val="center"/>
        <w:rPr>
          <w:b/>
          <w:sz w:val="16"/>
          <w:szCs w:val="16"/>
        </w:rPr>
      </w:pPr>
    </w:p>
    <w:p w:rsidR="0068117E" w:rsidRDefault="0068117E" w:rsidP="007222F6">
      <w:pPr>
        <w:jc w:val="center"/>
        <w:rPr>
          <w:b/>
          <w:sz w:val="16"/>
          <w:szCs w:val="16"/>
        </w:rPr>
      </w:pPr>
    </w:p>
    <w:p w:rsidR="0068117E" w:rsidRDefault="0068117E" w:rsidP="007222F6">
      <w:pPr>
        <w:jc w:val="center"/>
        <w:rPr>
          <w:b/>
          <w:sz w:val="16"/>
          <w:szCs w:val="16"/>
        </w:rPr>
      </w:pPr>
    </w:p>
    <w:p w:rsidR="0068117E" w:rsidRDefault="0068117E" w:rsidP="007222F6">
      <w:pPr>
        <w:jc w:val="center"/>
        <w:rPr>
          <w:b/>
          <w:sz w:val="16"/>
          <w:szCs w:val="16"/>
        </w:rPr>
      </w:pPr>
    </w:p>
    <w:p w:rsidR="0068117E" w:rsidRDefault="0068117E" w:rsidP="007222F6">
      <w:pPr>
        <w:jc w:val="center"/>
        <w:rPr>
          <w:b/>
          <w:sz w:val="16"/>
          <w:szCs w:val="16"/>
        </w:rPr>
      </w:pPr>
    </w:p>
    <w:p w:rsidR="008164F3" w:rsidRDefault="008164F3" w:rsidP="007222F6">
      <w:pPr>
        <w:jc w:val="center"/>
        <w:rPr>
          <w:b/>
          <w:sz w:val="16"/>
          <w:szCs w:val="16"/>
        </w:rPr>
        <w:sectPr w:rsidR="008164F3" w:rsidSect="009A7B44">
          <w:headerReference w:type="default" r:id="rId8"/>
          <w:footerReference w:type="default" r:id="rId9"/>
          <w:pgSz w:w="12240" w:h="18720" w:code="14"/>
          <w:pgMar w:top="1418" w:right="1701" w:bottom="1418" w:left="1701" w:header="1134" w:footer="1134" w:gutter="0"/>
          <w:cols w:space="708"/>
          <w:docGrid w:linePitch="360"/>
        </w:sectPr>
      </w:pPr>
    </w:p>
    <w:p w:rsidR="007222F6" w:rsidRPr="00741C76" w:rsidRDefault="007222F6" w:rsidP="007222F6">
      <w:pPr>
        <w:jc w:val="center"/>
        <w:rPr>
          <w:b/>
          <w:sz w:val="16"/>
          <w:szCs w:val="16"/>
          <w:lang w:val="pt-BR"/>
        </w:rPr>
      </w:pPr>
      <w:r w:rsidRPr="00741C76">
        <w:rPr>
          <w:b/>
          <w:sz w:val="16"/>
          <w:szCs w:val="16"/>
          <w:lang w:val="pt-BR"/>
        </w:rPr>
        <w:lastRenderedPageBreak/>
        <w:t>PARTE II</w:t>
      </w:r>
    </w:p>
    <w:p w:rsidR="007222F6" w:rsidRPr="00741C76" w:rsidRDefault="007222F6" w:rsidP="007222F6">
      <w:pPr>
        <w:jc w:val="center"/>
        <w:rPr>
          <w:b/>
          <w:sz w:val="16"/>
          <w:szCs w:val="16"/>
          <w:lang w:val="pt-BR"/>
        </w:rPr>
      </w:pPr>
      <w:r w:rsidRPr="00741C76">
        <w:rPr>
          <w:b/>
          <w:sz w:val="16"/>
          <w:szCs w:val="16"/>
          <w:lang w:val="pt-BR"/>
        </w:rPr>
        <w:t>MERCADO INTERMEDIADO</w:t>
      </w:r>
    </w:p>
    <w:p w:rsidR="007222F6" w:rsidRPr="00741C76" w:rsidRDefault="007222F6" w:rsidP="007222F6">
      <w:pPr>
        <w:jc w:val="center"/>
        <w:rPr>
          <w:b/>
          <w:sz w:val="16"/>
          <w:szCs w:val="16"/>
          <w:lang w:val="pt-BR"/>
        </w:rPr>
      </w:pPr>
    </w:p>
    <w:p w:rsidR="007222F6" w:rsidRPr="00741C76" w:rsidRDefault="007222F6" w:rsidP="007222F6">
      <w:pPr>
        <w:jc w:val="center"/>
        <w:rPr>
          <w:b/>
          <w:sz w:val="16"/>
          <w:szCs w:val="16"/>
          <w:lang w:val="pt-BR"/>
        </w:rPr>
      </w:pPr>
      <w:r w:rsidRPr="00741C76">
        <w:rPr>
          <w:b/>
          <w:sz w:val="16"/>
          <w:szCs w:val="16"/>
          <w:lang w:val="pt-BR"/>
        </w:rPr>
        <w:t>TÍTULO III</w:t>
      </w:r>
    </w:p>
    <w:p w:rsidR="007222F6" w:rsidRPr="0075232D" w:rsidRDefault="00E641F6" w:rsidP="007222F6">
      <w:pPr>
        <w:jc w:val="center"/>
        <w:rPr>
          <w:b/>
          <w:sz w:val="16"/>
          <w:szCs w:val="16"/>
        </w:rPr>
      </w:pPr>
      <w:r w:rsidRPr="0075232D">
        <w:rPr>
          <w:b/>
          <w:sz w:val="16"/>
          <w:szCs w:val="16"/>
        </w:rPr>
        <w:t>INSTRUCCIONES GENERALES RELA</w:t>
      </w:r>
      <w:r>
        <w:rPr>
          <w:b/>
          <w:sz w:val="16"/>
          <w:szCs w:val="16"/>
        </w:rPr>
        <w:t>TIVAS</w:t>
      </w:r>
      <w:r w:rsidRPr="0075232D">
        <w:rPr>
          <w:b/>
          <w:sz w:val="16"/>
          <w:szCs w:val="16"/>
        </w:rPr>
        <w:t xml:space="preserve"> </w:t>
      </w:r>
      <w:r>
        <w:rPr>
          <w:b/>
          <w:sz w:val="16"/>
          <w:szCs w:val="16"/>
        </w:rPr>
        <w:t>A</w:t>
      </w:r>
      <w:r w:rsidRPr="0075232D">
        <w:rPr>
          <w:b/>
          <w:sz w:val="16"/>
          <w:szCs w:val="16"/>
        </w:rPr>
        <w:t xml:space="preserve"> </w:t>
      </w:r>
      <w:r w:rsidR="0028712A">
        <w:rPr>
          <w:b/>
          <w:sz w:val="16"/>
          <w:szCs w:val="16"/>
        </w:rPr>
        <w:t xml:space="preserve">LAS OPERACIONES DE </w:t>
      </w:r>
      <w:r>
        <w:rPr>
          <w:b/>
          <w:sz w:val="16"/>
          <w:szCs w:val="16"/>
        </w:rPr>
        <w:t xml:space="preserve">LAS </w:t>
      </w:r>
      <w:r w:rsidR="007222F6" w:rsidRPr="0075232D">
        <w:rPr>
          <w:b/>
          <w:sz w:val="16"/>
          <w:szCs w:val="16"/>
        </w:rPr>
        <w:t>ENTIDADES ADMINISTRADORAS DE PENSIONES Y CESANT</w:t>
      </w:r>
      <w:r w:rsidR="007222F6">
        <w:rPr>
          <w:b/>
          <w:sz w:val="16"/>
          <w:szCs w:val="16"/>
        </w:rPr>
        <w:t>Í</w:t>
      </w:r>
      <w:r w:rsidR="007222F6" w:rsidRPr="0075232D">
        <w:rPr>
          <w:b/>
          <w:sz w:val="16"/>
          <w:szCs w:val="16"/>
        </w:rPr>
        <w:t>AS</w:t>
      </w:r>
    </w:p>
    <w:p w:rsidR="007222F6" w:rsidRDefault="007222F6" w:rsidP="007222F6">
      <w:pPr>
        <w:jc w:val="center"/>
        <w:rPr>
          <w:b/>
          <w:sz w:val="16"/>
          <w:szCs w:val="16"/>
        </w:rPr>
      </w:pPr>
    </w:p>
    <w:p w:rsidR="002947BB" w:rsidRDefault="007222F6" w:rsidP="007222F6">
      <w:pPr>
        <w:jc w:val="center"/>
        <w:rPr>
          <w:b/>
          <w:sz w:val="16"/>
          <w:szCs w:val="16"/>
        </w:rPr>
      </w:pPr>
      <w:r w:rsidRPr="0075232D">
        <w:rPr>
          <w:b/>
          <w:sz w:val="16"/>
          <w:szCs w:val="16"/>
        </w:rPr>
        <w:t>CAP</w:t>
      </w:r>
      <w:r>
        <w:rPr>
          <w:b/>
          <w:sz w:val="16"/>
          <w:szCs w:val="16"/>
        </w:rPr>
        <w:t>Í</w:t>
      </w:r>
      <w:r w:rsidRPr="0075232D">
        <w:rPr>
          <w:b/>
          <w:sz w:val="16"/>
          <w:szCs w:val="16"/>
        </w:rPr>
        <w:t xml:space="preserve">TULO </w:t>
      </w:r>
      <w:r>
        <w:rPr>
          <w:b/>
          <w:sz w:val="16"/>
          <w:szCs w:val="16"/>
        </w:rPr>
        <w:t>II</w:t>
      </w:r>
      <w:r w:rsidRPr="0075232D">
        <w:rPr>
          <w:b/>
          <w:sz w:val="16"/>
          <w:szCs w:val="16"/>
        </w:rPr>
        <w:t xml:space="preserve">: </w:t>
      </w:r>
      <w:r w:rsidR="00E641F6">
        <w:rPr>
          <w:b/>
          <w:sz w:val="16"/>
          <w:szCs w:val="16"/>
        </w:rPr>
        <w:t xml:space="preserve">DISPOSICIONES </w:t>
      </w:r>
      <w:r w:rsidR="00655913">
        <w:rPr>
          <w:b/>
          <w:sz w:val="16"/>
          <w:szCs w:val="16"/>
        </w:rPr>
        <w:t xml:space="preserve">ESPECIALES </w:t>
      </w:r>
      <w:r w:rsidR="00E641F6">
        <w:rPr>
          <w:b/>
          <w:sz w:val="16"/>
          <w:szCs w:val="16"/>
        </w:rPr>
        <w:t xml:space="preserve">APLICABLES EN MATERIA DE </w:t>
      </w:r>
      <w:r w:rsidRPr="0075232D">
        <w:rPr>
          <w:b/>
          <w:sz w:val="16"/>
          <w:szCs w:val="16"/>
        </w:rPr>
        <w:t>R</w:t>
      </w:r>
      <w:r>
        <w:rPr>
          <w:b/>
          <w:sz w:val="16"/>
          <w:szCs w:val="16"/>
        </w:rPr>
        <w:t>É</w:t>
      </w:r>
      <w:r w:rsidRPr="0075232D">
        <w:rPr>
          <w:b/>
          <w:sz w:val="16"/>
          <w:szCs w:val="16"/>
        </w:rPr>
        <w:t>GIMEN DE AHORRO INDIVIDUAL CON SOLIDARIDAD</w:t>
      </w:r>
    </w:p>
    <w:p w:rsidR="007222F6" w:rsidRDefault="007222F6" w:rsidP="007222F6">
      <w:pPr>
        <w:jc w:val="center"/>
        <w:rPr>
          <w:b/>
          <w:sz w:val="16"/>
          <w:szCs w:val="16"/>
        </w:rPr>
      </w:pPr>
    </w:p>
    <w:p w:rsidR="0068117E" w:rsidRDefault="0068117E" w:rsidP="007222F6">
      <w:pPr>
        <w:jc w:val="center"/>
        <w:rPr>
          <w:b/>
          <w:sz w:val="16"/>
          <w:szCs w:val="16"/>
        </w:rPr>
      </w:pPr>
    </w:p>
    <w:p w:rsidR="007222F6" w:rsidRDefault="0068117E" w:rsidP="0068117E">
      <w:pPr>
        <w:pStyle w:val="Ttulo1"/>
        <w:spacing w:before="0" w:after="0"/>
      </w:pPr>
      <w:bookmarkStart w:id="0" w:name="_Toc267211133"/>
      <w:r>
        <w:t xml:space="preserve">1. </w:t>
      </w:r>
      <w:r w:rsidR="007222F6" w:rsidRPr="00343780">
        <w:t>DISPOSICIONES RELACIONADAS CON OBLIGACIONES ESPECIALES DE LAS SOCIEDADES ADMINISTRADORAS –</w:t>
      </w:r>
      <w:r w:rsidR="007222F6">
        <w:t>AFP</w:t>
      </w:r>
      <w:r w:rsidR="007222F6" w:rsidRPr="00343780">
        <w:t>-</w:t>
      </w:r>
      <w:bookmarkEnd w:id="0"/>
    </w:p>
    <w:p w:rsidR="007222F6" w:rsidRPr="001B0E30" w:rsidRDefault="007222F6" w:rsidP="0068117E"/>
    <w:p w:rsidR="007222F6" w:rsidRPr="0075232D" w:rsidRDefault="007222F6" w:rsidP="0068117E">
      <w:pPr>
        <w:pStyle w:val="Ttulo2"/>
        <w:spacing w:before="0" w:after="0"/>
      </w:pPr>
      <w:bookmarkStart w:id="1" w:name="_Toc267211134"/>
      <w:r w:rsidRPr="0075232D">
        <w:t>1.</w:t>
      </w:r>
      <w:r>
        <w:t>1.</w:t>
      </w:r>
      <w:r w:rsidRPr="0075232D">
        <w:t xml:space="preserve"> Contratación </w:t>
      </w:r>
      <w:r>
        <w:t xml:space="preserve">del </w:t>
      </w:r>
      <w:r w:rsidRPr="0075232D">
        <w:t>seguro de invalidez y sobrevivencia</w:t>
      </w:r>
      <w:bookmarkEnd w:id="1"/>
    </w:p>
    <w:p w:rsidR="007222F6" w:rsidRPr="0075232D" w:rsidRDefault="007222F6" w:rsidP="0068117E">
      <w:pPr>
        <w:rPr>
          <w:sz w:val="16"/>
          <w:szCs w:val="16"/>
        </w:rPr>
      </w:pPr>
    </w:p>
    <w:p w:rsidR="007222F6" w:rsidRPr="0075232D" w:rsidRDefault="008B211F" w:rsidP="0068117E">
      <w:pPr>
        <w:rPr>
          <w:sz w:val="16"/>
          <w:szCs w:val="16"/>
        </w:rPr>
      </w:pPr>
      <w:r>
        <w:rPr>
          <w:sz w:val="16"/>
          <w:szCs w:val="16"/>
        </w:rPr>
        <w:t xml:space="preserve">Es </w:t>
      </w:r>
      <w:r w:rsidR="007222F6" w:rsidRPr="0075232D">
        <w:rPr>
          <w:sz w:val="16"/>
          <w:szCs w:val="16"/>
        </w:rPr>
        <w:t xml:space="preserve">responsabilidad de las entidades administradoras verificar que las pólizas que se contraten </w:t>
      </w:r>
      <w:r>
        <w:rPr>
          <w:sz w:val="16"/>
          <w:szCs w:val="16"/>
        </w:rPr>
        <w:t>para cubrir los riesgos de</w:t>
      </w:r>
      <w:r w:rsidR="0095604F">
        <w:rPr>
          <w:sz w:val="16"/>
          <w:szCs w:val="16"/>
        </w:rPr>
        <w:t xml:space="preserve"> invalidez y </w:t>
      </w:r>
      <w:r w:rsidR="00613BAD">
        <w:rPr>
          <w:sz w:val="16"/>
          <w:szCs w:val="16"/>
        </w:rPr>
        <w:t>sobrevivencia</w:t>
      </w:r>
      <w:r w:rsidR="007222F6" w:rsidRPr="0075232D">
        <w:rPr>
          <w:sz w:val="16"/>
          <w:szCs w:val="16"/>
        </w:rPr>
        <w:t xml:space="preserve"> cumplan con los requisitos señalados en el </w:t>
      </w:r>
      <w:r w:rsidR="00577BFE">
        <w:rPr>
          <w:sz w:val="16"/>
          <w:szCs w:val="16"/>
        </w:rPr>
        <w:t xml:space="preserve">subnumeral 3.2 del Capítulo II, Título IV de la Parte II de esta Circular. </w:t>
      </w:r>
      <w:r w:rsidR="007222F6" w:rsidRPr="0075232D">
        <w:rPr>
          <w:sz w:val="16"/>
          <w:szCs w:val="16"/>
        </w:rPr>
        <w:t xml:space="preserve"> </w:t>
      </w:r>
    </w:p>
    <w:p w:rsidR="007222F6" w:rsidRPr="0075232D" w:rsidRDefault="007222F6" w:rsidP="0068117E">
      <w:pPr>
        <w:rPr>
          <w:sz w:val="16"/>
          <w:szCs w:val="16"/>
        </w:rPr>
      </w:pPr>
    </w:p>
    <w:p w:rsidR="007222F6" w:rsidRPr="0075232D" w:rsidRDefault="007222F6" w:rsidP="0068117E">
      <w:pPr>
        <w:pStyle w:val="Ttulo2"/>
        <w:spacing w:before="0" w:after="0"/>
      </w:pPr>
      <w:bookmarkStart w:id="2" w:name="_Toc267211135"/>
      <w:r w:rsidRPr="0075232D">
        <w:t>1.</w:t>
      </w:r>
      <w:r>
        <w:t>2.</w:t>
      </w:r>
      <w:r w:rsidRPr="0075232D">
        <w:t xml:space="preserve"> Remisión de extractos a los afiliados y pensionados del </w:t>
      </w:r>
      <w:r>
        <w:t>RAIS</w:t>
      </w:r>
      <w:bookmarkEnd w:id="2"/>
      <w:r w:rsidRPr="0075232D">
        <w:t xml:space="preserve"> </w:t>
      </w:r>
    </w:p>
    <w:p w:rsidR="007222F6" w:rsidRPr="0075232D" w:rsidRDefault="007222F6" w:rsidP="0068117E">
      <w:pPr>
        <w:rPr>
          <w:sz w:val="16"/>
          <w:szCs w:val="16"/>
        </w:rPr>
      </w:pPr>
    </w:p>
    <w:p w:rsidR="007222F6" w:rsidRPr="0075232D" w:rsidRDefault="00297428" w:rsidP="0068117E">
      <w:pPr>
        <w:rPr>
          <w:sz w:val="16"/>
          <w:szCs w:val="16"/>
        </w:rPr>
      </w:pPr>
      <w:r w:rsidRPr="0075232D">
        <w:rPr>
          <w:sz w:val="16"/>
          <w:szCs w:val="16"/>
        </w:rPr>
        <w:t xml:space="preserve">De conformidad </w:t>
      </w:r>
      <w:r>
        <w:rPr>
          <w:sz w:val="16"/>
          <w:szCs w:val="16"/>
        </w:rPr>
        <w:t>con lo dispuesto en el inciso 2, art.</w:t>
      </w:r>
      <w:r w:rsidRPr="0075232D">
        <w:rPr>
          <w:sz w:val="16"/>
          <w:szCs w:val="16"/>
        </w:rPr>
        <w:t xml:space="preserve"> 63 de la Ley 100 de 1993</w:t>
      </w:r>
      <w:r w:rsidRPr="0075232D">
        <w:rPr>
          <w:b/>
          <w:sz w:val="16"/>
          <w:szCs w:val="16"/>
        </w:rPr>
        <w:t xml:space="preserve">, </w:t>
      </w:r>
      <w:r w:rsidRPr="00146D22">
        <w:rPr>
          <w:sz w:val="16"/>
          <w:szCs w:val="16"/>
        </w:rPr>
        <w:t>modificado por el art. 49 de la Ley 1328 de 2009, y el literal c) del art. 14 del Decreto 656 de 1994, las sociedades admin</w:t>
      </w:r>
      <w:r w:rsidRPr="0075232D">
        <w:rPr>
          <w:sz w:val="16"/>
          <w:szCs w:val="16"/>
        </w:rPr>
        <w:t xml:space="preserve">istradoras del </w:t>
      </w:r>
      <w:r>
        <w:rPr>
          <w:sz w:val="16"/>
          <w:szCs w:val="16"/>
        </w:rPr>
        <w:t>RAIS</w:t>
      </w:r>
      <w:r w:rsidRPr="0075232D">
        <w:rPr>
          <w:sz w:val="16"/>
          <w:szCs w:val="16"/>
        </w:rPr>
        <w:t xml:space="preserve"> están en la obligación de remitir periódicamente a sus afiliados y pensionados extractos de sus cuentas individuales, de acuerdo con las siguientes instrucciones:</w:t>
      </w:r>
    </w:p>
    <w:p w:rsidR="007222F6" w:rsidRPr="0075232D" w:rsidRDefault="007222F6" w:rsidP="0068117E">
      <w:pPr>
        <w:rPr>
          <w:sz w:val="16"/>
          <w:szCs w:val="16"/>
        </w:rPr>
      </w:pPr>
    </w:p>
    <w:p w:rsidR="007222F6" w:rsidRPr="00343780" w:rsidRDefault="007222F6" w:rsidP="0068117E">
      <w:pPr>
        <w:rPr>
          <w:sz w:val="16"/>
          <w:szCs w:val="16"/>
        </w:rPr>
      </w:pPr>
      <w:r w:rsidRPr="00343780">
        <w:rPr>
          <w:sz w:val="16"/>
          <w:szCs w:val="16"/>
        </w:rPr>
        <w:t>1.</w:t>
      </w:r>
      <w:r>
        <w:rPr>
          <w:sz w:val="16"/>
          <w:szCs w:val="16"/>
        </w:rPr>
        <w:t>2</w:t>
      </w:r>
      <w:r w:rsidRPr="00343780">
        <w:rPr>
          <w:sz w:val="16"/>
          <w:szCs w:val="16"/>
        </w:rPr>
        <w:t>.1. Periodicidad y plazo para el envío de extractos a los afiliados</w:t>
      </w:r>
      <w:r>
        <w:rPr>
          <w:sz w:val="16"/>
          <w:szCs w:val="16"/>
        </w:rPr>
        <w:t xml:space="preserve"> y pensionados</w:t>
      </w:r>
    </w:p>
    <w:p w:rsidR="007222F6" w:rsidRPr="0075232D" w:rsidRDefault="007222F6" w:rsidP="0068117E">
      <w:pPr>
        <w:rPr>
          <w:sz w:val="16"/>
          <w:szCs w:val="16"/>
        </w:rPr>
      </w:pPr>
    </w:p>
    <w:p w:rsidR="007222F6" w:rsidRPr="0075232D" w:rsidRDefault="007222F6" w:rsidP="0068117E">
      <w:pPr>
        <w:rPr>
          <w:sz w:val="16"/>
          <w:szCs w:val="16"/>
        </w:rPr>
      </w:pPr>
      <w:r w:rsidRPr="0075232D">
        <w:rPr>
          <w:sz w:val="16"/>
          <w:szCs w:val="16"/>
        </w:rPr>
        <w:t xml:space="preserve">Las </w:t>
      </w:r>
      <w:r>
        <w:rPr>
          <w:sz w:val="16"/>
          <w:szCs w:val="16"/>
        </w:rPr>
        <w:t xml:space="preserve">AFP </w:t>
      </w:r>
      <w:r w:rsidRPr="00741C76">
        <w:rPr>
          <w:sz w:val="16"/>
          <w:szCs w:val="16"/>
        </w:rPr>
        <w:t>deben remitir</w:t>
      </w:r>
      <w:r w:rsidRPr="0075232D">
        <w:rPr>
          <w:sz w:val="16"/>
          <w:szCs w:val="16"/>
        </w:rPr>
        <w:t xml:space="preserve"> a sus afiliados y pensionados, por lo menos trimestralmente, los extractos de sus cuentas individuales de ahorro pensional. En el caso de pensión de sobrevivientes, debe remitirse el extracto a todos los beneficiarios mayores de edad y los representantes legales de los menores de edad.</w:t>
      </w:r>
      <w:r>
        <w:rPr>
          <w:sz w:val="16"/>
          <w:szCs w:val="16"/>
        </w:rPr>
        <w:t xml:space="preserve"> </w:t>
      </w:r>
      <w:r w:rsidRPr="0075232D">
        <w:rPr>
          <w:sz w:val="16"/>
          <w:szCs w:val="16"/>
        </w:rPr>
        <w:t>En el evento de tratarse de una pensión temporal, debe advertirse tal hecho al beneficiario de la misma.</w:t>
      </w:r>
    </w:p>
    <w:p w:rsidR="007222F6" w:rsidRPr="0075232D" w:rsidRDefault="007222F6" w:rsidP="0068117E">
      <w:pPr>
        <w:rPr>
          <w:sz w:val="16"/>
          <w:szCs w:val="16"/>
        </w:rPr>
      </w:pPr>
    </w:p>
    <w:p w:rsidR="007222F6" w:rsidRPr="0075232D" w:rsidRDefault="007222F6" w:rsidP="0068117E">
      <w:pPr>
        <w:rPr>
          <w:sz w:val="16"/>
          <w:szCs w:val="16"/>
        </w:rPr>
      </w:pPr>
      <w:r w:rsidRPr="0075232D">
        <w:rPr>
          <w:sz w:val="16"/>
          <w:szCs w:val="16"/>
        </w:rPr>
        <w:t xml:space="preserve">Como quiera que esta obligación involucra a todos los afiliados y pensionados </w:t>
      </w:r>
      <w:r w:rsidRPr="00606BCB">
        <w:rPr>
          <w:sz w:val="16"/>
          <w:szCs w:val="16"/>
        </w:rPr>
        <w:t>de los tipos de fondos</w:t>
      </w:r>
      <w:r w:rsidRPr="0075232D">
        <w:rPr>
          <w:sz w:val="16"/>
          <w:szCs w:val="16"/>
        </w:rPr>
        <w:t xml:space="preserve"> de pensiones obligatorias, es deber de las sociedades administradoras enviar los extractos a que se refiere este </w:t>
      </w:r>
      <w:r>
        <w:rPr>
          <w:sz w:val="16"/>
          <w:szCs w:val="16"/>
        </w:rPr>
        <w:t>sub</w:t>
      </w:r>
      <w:r w:rsidRPr="0075232D">
        <w:rPr>
          <w:sz w:val="16"/>
          <w:szCs w:val="16"/>
        </w:rPr>
        <w:t>numeral a quienes en cualquier momento, durante el per</w:t>
      </w:r>
      <w:r>
        <w:rPr>
          <w:sz w:val="16"/>
          <w:szCs w:val="16"/>
        </w:rPr>
        <w:t>í</w:t>
      </w:r>
      <w:r w:rsidRPr="0075232D">
        <w:rPr>
          <w:sz w:val="16"/>
          <w:szCs w:val="16"/>
        </w:rPr>
        <w:t xml:space="preserve">odo del extracto, hayan tenido el carácter de afiliados o pensionados. Cuando haya varios beneficiarios de una pensión de sobrevivientes, el extracto de cuenta debe ser enviado a todos ellos conforme a las reglas contenidas en </w:t>
      </w:r>
      <w:r w:rsidR="00577BFE">
        <w:rPr>
          <w:sz w:val="16"/>
          <w:szCs w:val="16"/>
        </w:rPr>
        <w:t>e</w:t>
      </w:r>
      <w:r w:rsidRPr="0075232D">
        <w:rPr>
          <w:sz w:val="16"/>
          <w:szCs w:val="16"/>
        </w:rPr>
        <w:t>l presente</w:t>
      </w:r>
      <w:r w:rsidR="00577BFE">
        <w:rPr>
          <w:sz w:val="16"/>
          <w:szCs w:val="16"/>
        </w:rPr>
        <w:t xml:space="preserve"> Capítulo</w:t>
      </w:r>
      <w:r w:rsidRPr="0075232D">
        <w:rPr>
          <w:sz w:val="16"/>
          <w:szCs w:val="16"/>
        </w:rPr>
        <w:t>.</w:t>
      </w:r>
    </w:p>
    <w:p w:rsidR="007222F6" w:rsidRPr="0075232D" w:rsidRDefault="007222F6" w:rsidP="0068117E">
      <w:pPr>
        <w:rPr>
          <w:sz w:val="16"/>
          <w:szCs w:val="16"/>
        </w:rPr>
      </w:pPr>
    </w:p>
    <w:p w:rsidR="007222F6" w:rsidRPr="0075232D" w:rsidRDefault="007222F6" w:rsidP="0068117E">
      <w:pPr>
        <w:rPr>
          <w:sz w:val="16"/>
          <w:szCs w:val="16"/>
        </w:rPr>
      </w:pPr>
      <w:r w:rsidRPr="0075232D">
        <w:rPr>
          <w:sz w:val="16"/>
          <w:szCs w:val="16"/>
        </w:rPr>
        <w:t>Los extractos se</w:t>
      </w:r>
      <w:r w:rsidR="00577BFE">
        <w:rPr>
          <w:sz w:val="16"/>
          <w:szCs w:val="16"/>
        </w:rPr>
        <w:t xml:space="preserve"> deben</w:t>
      </w:r>
      <w:r w:rsidRPr="0075232D">
        <w:rPr>
          <w:sz w:val="16"/>
          <w:szCs w:val="16"/>
        </w:rPr>
        <w:t xml:space="preserve"> remitir dentro de los 15 días hábiles siguientes a la publicación por parte de la </w:t>
      </w:r>
      <w:r>
        <w:rPr>
          <w:sz w:val="16"/>
          <w:szCs w:val="16"/>
        </w:rPr>
        <w:t>SFC</w:t>
      </w:r>
      <w:r w:rsidRPr="0075232D">
        <w:rPr>
          <w:sz w:val="16"/>
          <w:szCs w:val="16"/>
        </w:rPr>
        <w:t xml:space="preserve"> de la rentabilidad mínima con corte al cierre de cada trimestre (marzo 31, junio 30, septiembre 30 y diciembre 31). En aquellos eventos en que una sociedad administradora ofrezca a sus afiliados la remisión de extractos que comprendan períodos inferiores a un trimestre, debe dejar expresa constancia en el reglamento del fondo</w:t>
      </w:r>
      <w:r>
        <w:rPr>
          <w:sz w:val="16"/>
          <w:szCs w:val="16"/>
        </w:rPr>
        <w:t>,</w:t>
      </w:r>
      <w:r w:rsidRPr="0075232D">
        <w:rPr>
          <w:sz w:val="16"/>
          <w:szCs w:val="16"/>
        </w:rPr>
        <w:t xml:space="preserve"> de la periodicidad y del plazo dentro del cual serán enviados.</w:t>
      </w:r>
    </w:p>
    <w:p w:rsidR="007222F6" w:rsidRPr="0075232D" w:rsidRDefault="007222F6" w:rsidP="0068117E">
      <w:pPr>
        <w:rPr>
          <w:sz w:val="16"/>
          <w:szCs w:val="16"/>
        </w:rPr>
      </w:pPr>
    </w:p>
    <w:p w:rsidR="007222F6" w:rsidRPr="0075232D" w:rsidRDefault="007222F6" w:rsidP="0068117E">
      <w:pPr>
        <w:rPr>
          <w:b/>
          <w:sz w:val="16"/>
          <w:szCs w:val="16"/>
        </w:rPr>
      </w:pPr>
      <w:r w:rsidRPr="00606BCB">
        <w:rPr>
          <w:sz w:val="16"/>
          <w:szCs w:val="16"/>
        </w:rPr>
        <w:t>En aquellos eventos en que los ex</w:t>
      </w:r>
      <w:r>
        <w:rPr>
          <w:sz w:val="16"/>
          <w:szCs w:val="16"/>
        </w:rPr>
        <w:t>tractos sean devueltos durante 2</w:t>
      </w:r>
      <w:r w:rsidRPr="00606BCB">
        <w:rPr>
          <w:sz w:val="16"/>
          <w:szCs w:val="16"/>
        </w:rPr>
        <w:t xml:space="preserve"> períodos consecutivos porque la dirección que el afiliado o pensionado indicó expresamente para el recibo de correspondencia no es la correcta, la sociedad administradora debe adelantar las gestiones pertinentes para ubicar al afiliado y corregir la dirección, con el fin de dar cumplimiento a l</w:t>
      </w:r>
      <w:r w:rsidR="00577BFE">
        <w:rPr>
          <w:sz w:val="16"/>
          <w:szCs w:val="16"/>
        </w:rPr>
        <w:t>as disposiciones señaladas en el subnumeral 1.2 precedente</w:t>
      </w:r>
      <w:r w:rsidRPr="009B3FD5">
        <w:rPr>
          <w:sz w:val="16"/>
          <w:szCs w:val="16"/>
        </w:rPr>
        <w:t>. Hasta</w:t>
      </w:r>
      <w:r w:rsidRPr="00606BCB">
        <w:rPr>
          <w:sz w:val="16"/>
          <w:szCs w:val="16"/>
        </w:rPr>
        <w:t xml:space="preserve"> tanto sea corregida la dirección del afiliado, la administradora debe mantener, a disposición del afiliado o pensionado, los respectivos extractos.</w:t>
      </w:r>
      <w:r>
        <w:rPr>
          <w:b/>
          <w:sz w:val="16"/>
          <w:szCs w:val="16"/>
        </w:rPr>
        <w:t xml:space="preserve"> </w:t>
      </w:r>
    </w:p>
    <w:p w:rsidR="007222F6" w:rsidRPr="0075232D" w:rsidRDefault="007222F6" w:rsidP="0068117E">
      <w:pPr>
        <w:rPr>
          <w:sz w:val="16"/>
          <w:szCs w:val="16"/>
        </w:rPr>
      </w:pPr>
    </w:p>
    <w:p w:rsidR="007222F6" w:rsidRPr="0075232D" w:rsidRDefault="007222F6" w:rsidP="0068117E">
      <w:pPr>
        <w:rPr>
          <w:sz w:val="16"/>
          <w:szCs w:val="16"/>
        </w:rPr>
      </w:pPr>
      <w:r w:rsidRPr="0075232D">
        <w:rPr>
          <w:sz w:val="16"/>
          <w:szCs w:val="16"/>
        </w:rPr>
        <w:t xml:space="preserve">Los extractos remitidos a aquellos afiliados que ingresaron </w:t>
      </w:r>
      <w:r w:rsidRPr="00606BCB">
        <w:rPr>
          <w:sz w:val="16"/>
          <w:szCs w:val="16"/>
        </w:rPr>
        <w:t>a un tipo de fondo</w:t>
      </w:r>
      <w:r w:rsidRPr="0075232D">
        <w:rPr>
          <w:sz w:val="16"/>
          <w:szCs w:val="16"/>
        </w:rPr>
        <w:t xml:space="preserve"> como consecuencia del traslado de otra administradora de cualquier régimen</w:t>
      </w:r>
      <w:r>
        <w:rPr>
          <w:sz w:val="16"/>
          <w:szCs w:val="16"/>
        </w:rPr>
        <w:t>,</w:t>
      </w:r>
      <w:r w:rsidRPr="0075232D">
        <w:rPr>
          <w:sz w:val="16"/>
          <w:szCs w:val="16"/>
        </w:rPr>
        <w:t xml:space="preserve"> durante el per</w:t>
      </w:r>
      <w:r>
        <w:rPr>
          <w:sz w:val="16"/>
          <w:szCs w:val="16"/>
        </w:rPr>
        <w:t>í</w:t>
      </w:r>
      <w:r w:rsidRPr="0075232D">
        <w:rPr>
          <w:sz w:val="16"/>
          <w:szCs w:val="16"/>
        </w:rPr>
        <w:t>odo del extracto</w:t>
      </w:r>
      <w:r>
        <w:rPr>
          <w:sz w:val="16"/>
          <w:szCs w:val="16"/>
        </w:rPr>
        <w:t>,</w:t>
      </w:r>
      <w:r w:rsidRPr="0075232D">
        <w:rPr>
          <w:sz w:val="16"/>
          <w:szCs w:val="16"/>
        </w:rPr>
        <w:t xml:space="preserve"> </w:t>
      </w:r>
      <w:r w:rsidR="00577BFE">
        <w:rPr>
          <w:sz w:val="16"/>
          <w:szCs w:val="16"/>
        </w:rPr>
        <w:t xml:space="preserve">éste </w:t>
      </w:r>
      <w:r w:rsidRPr="0075232D">
        <w:rPr>
          <w:sz w:val="16"/>
          <w:szCs w:val="16"/>
        </w:rPr>
        <w:t xml:space="preserve">debe ir acompañado de un documento que contenga la historia laboral del afiliado, indicando el número de semanas cotizadas (o tiempo de servicios prestados, según corresponda) al </w:t>
      </w:r>
      <w:r>
        <w:rPr>
          <w:sz w:val="16"/>
          <w:szCs w:val="16"/>
        </w:rPr>
        <w:t>SGP</w:t>
      </w:r>
      <w:r w:rsidRPr="0075232D">
        <w:rPr>
          <w:sz w:val="16"/>
          <w:szCs w:val="16"/>
        </w:rPr>
        <w:t xml:space="preserve"> y, por cada per</w:t>
      </w:r>
      <w:r w:rsidR="00577BFE">
        <w:rPr>
          <w:sz w:val="16"/>
          <w:szCs w:val="16"/>
        </w:rPr>
        <w:t>í</w:t>
      </w:r>
      <w:r w:rsidRPr="0075232D">
        <w:rPr>
          <w:sz w:val="16"/>
          <w:szCs w:val="16"/>
        </w:rPr>
        <w:t>odo cotizado, la identificación del empleador, de la administradora en la que se efectuaron las cotizaciones, el per</w:t>
      </w:r>
      <w:r>
        <w:rPr>
          <w:sz w:val="16"/>
          <w:szCs w:val="16"/>
        </w:rPr>
        <w:t>í</w:t>
      </w:r>
      <w:r w:rsidRPr="0075232D">
        <w:rPr>
          <w:sz w:val="16"/>
          <w:szCs w:val="16"/>
        </w:rPr>
        <w:t xml:space="preserve">odo correspondiente, el salario base de cotización y el valor de las cotizaciones obligatorias (en el caso de las cotizaciones en el </w:t>
      </w:r>
      <w:r>
        <w:rPr>
          <w:sz w:val="16"/>
          <w:szCs w:val="16"/>
        </w:rPr>
        <w:t>RAIS</w:t>
      </w:r>
      <w:r w:rsidRPr="0075232D">
        <w:rPr>
          <w:sz w:val="16"/>
          <w:szCs w:val="16"/>
        </w:rPr>
        <w:t>, las mismas se refieren a lo abonado en la cuenta individual).</w:t>
      </w:r>
    </w:p>
    <w:p w:rsidR="007222F6" w:rsidRPr="0075232D" w:rsidRDefault="007222F6" w:rsidP="0068117E">
      <w:pPr>
        <w:rPr>
          <w:sz w:val="16"/>
          <w:szCs w:val="16"/>
        </w:rPr>
      </w:pPr>
    </w:p>
    <w:p w:rsidR="007222F6" w:rsidRPr="0075232D" w:rsidRDefault="007222F6" w:rsidP="0068117E">
      <w:pPr>
        <w:rPr>
          <w:sz w:val="16"/>
          <w:szCs w:val="16"/>
        </w:rPr>
      </w:pPr>
      <w:r w:rsidRPr="0075232D">
        <w:rPr>
          <w:sz w:val="16"/>
          <w:szCs w:val="16"/>
        </w:rPr>
        <w:t>En todo caso, con corte al 30 de junio y 31 de diciembre, la historia laboral de los afiliados</w:t>
      </w:r>
      <w:r>
        <w:rPr>
          <w:sz w:val="16"/>
          <w:szCs w:val="16"/>
        </w:rPr>
        <w:t xml:space="preserve"> </w:t>
      </w:r>
      <w:r w:rsidRPr="0075232D">
        <w:rPr>
          <w:sz w:val="16"/>
          <w:szCs w:val="16"/>
        </w:rPr>
        <w:t xml:space="preserve">a que se refiere el párrafo anterior debe quedar a disposición de los mismos para consulta a través de la página de Internet de la respectiva </w:t>
      </w:r>
      <w:r>
        <w:rPr>
          <w:sz w:val="16"/>
          <w:szCs w:val="16"/>
        </w:rPr>
        <w:t>e</w:t>
      </w:r>
      <w:r w:rsidRPr="0075232D">
        <w:rPr>
          <w:sz w:val="16"/>
          <w:szCs w:val="16"/>
        </w:rPr>
        <w:t>ntidad, dentro de los plazos previstos para la remisión de los extractos, en los que debe informar sobre este aspecto, indicando el procedimiento a seguir para dicha consulta. En la citada publicación se debe informar al afiliado que cuando lo solicite por cualquier medio verificable, la historia laboral le p</w:t>
      </w:r>
      <w:r w:rsidR="00577BFE">
        <w:rPr>
          <w:sz w:val="16"/>
          <w:szCs w:val="16"/>
        </w:rPr>
        <w:t>uede</w:t>
      </w:r>
      <w:r w:rsidRPr="0075232D">
        <w:rPr>
          <w:sz w:val="16"/>
          <w:szCs w:val="16"/>
        </w:rPr>
        <w:t xml:space="preserve"> ser remitida por correo físico a la dirección que indique. Para el efecto, la entidad tendrá un plazo para la remisión de la misma de 15 días hábiles contados a partir de la recepción de la solicitud. </w:t>
      </w:r>
    </w:p>
    <w:p w:rsidR="007222F6" w:rsidRPr="0075232D" w:rsidRDefault="007222F6" w:rsidP="0068117E">
      <w:pPr>
        <w:rPr>
          <w:sz w:val="16"/>
          <w:szCs w:val="16"/>
        </w:rPr>
      </w:pPr>
    </w:p>
    <w:p w:rsidR="007222F6" w:rsidRPr="0075232D" w:rsidRDefault="007222F6" w:rsidP="0068117E">
      <w:pPr>
        <w:rPr>
          <w:sz w:val="16"/>
          <w:szCs w:val="16"/>
        </w:rPr>
      </w:pPr>
      <w:r w:rsidRPr="0075232D">
        <w:rPr>
          <w:sz w:val="16"/>
          <w:szCs w:val="16"/>
        </w:rPr>
        <w:t xml:space="preserve">En aquellos eventos en que la </w:t>
      </w:r>
      <w:r>
        <w:rPr>
          <w:sz w:val="16"/>
          <w:szCs w:val="16"/>
        </w:rPr>
        <w:t>sociedad a</w:t>
      </w:r>
      <w:r w:rsidRPr="0075232D">
        <w:rPr>
          <w:sz w:val="16"/>
          <w:szCs w:val="16"/>
        </w:rPr>
        <w:t>dministradora no publique la historia laboral de los afiliados para su consulta a través de la página</w:t>
      </w:r>
      <w:r>
        <w:rPr>
          <w:sz w:val="16"/>
          <w:szCs w:val="16"/>
        </w:rPr>
        <w:t xml:space="preserve"> </w:t>
      </w:r>
      <w:r w:rsidRPr="0075232D">
        <w:rPr>
          <w:sz w:val="16"/>
          <w:szCs w:val="16"/>
        </w:rPr>
        <w:t>de Internet, debe remitirla por correo físico, dentro de los plazos previstos en el inciso anterior.</w:t>
      </w:r>
    </w:p>
    <w:p w:rsidR="007222F6" w:rsidRPr="0075232D" w:rsidRDefault="007222F6" w:rsidP="0068117E">
      <w:pPr>
        <w:rPr>
          <w:sz w:val="16"/>
          <w:szCs w:val="16"/>
        </w:rPr>
      </w:pPr>
    </w:p>
    <w:p w:rsidR="007222F6" w:rsidRPr="00343780" w:rsidRDefault="007222F6" w:rsidP="0068117E">
      <w:pPr>
        <w:rPr>
          <w:sz w:val="16"/>
          <w:szCs w:val="16"/>
        </w:rPr>
      </w:pPr>
      <w:r w:rsidRPr="00343780">
        <w:rPr>
          <w:sz w:val="16"/>
          <w:szCs w:val="16"/>
        </w:rPr>
        <w:t>1.</w:t>
      </w:r>
      <w:r>
        <w:rPr>
          <w:sz w:val="16"/>
          <w:szCs w:val="16"/>
        </w:rPr>
        <w:t>2</w:t>
      </w:r>
      <w:r w:rsidRPr="00343780">
        <w:rPr>
          <w:sz w:val="16"/>
          <w:szCs w:val="16"/>
        </w:rPr>
        <w:t>.2. Contenido mínimo de los extractos</w:t>
      </w:r>
    </w:p>
    <w:p w:rsidR="007222F6" w:rsidRPr="0075232D" w:rsidRDefault="007222F6" w:rsidP="0068117E">
      <w:pPr>
        <w:rPr>
          <w:sz w:val="16"/>
          <w:szCs w:val="16"/>
        </w:rPr>
      </w:pPr>
    </w:p>
    <w:p w:rsidR="007222F6" w:rsidRPr="002E7352" w:rsidRDefault="007222F6" w:rsidP="0068117E">
      <w:pPr>
        <w:rPr>
          <w:sz w:val="16"/>
          <w:szCs w:val="16"/>
        </w:rPr>
      </w:pPr>
      <w:r w:rsidRPr="0075232D">
        <w:rPr>
          <w:sz w:val="16"/>
          <w:szCs w:val="16"/>
        </w:rPr>
        <w:t xml:space="preserve">Los extractos periódicos que remitan las sociedades administradoras del </w:t>
      </w:r>
      <w:r>
        <w:rPr>
          <w:sz w:val="16"/>
          <w:szCs w:val="16"/>
        </w:rPr>
        <w:t>RAIS</w:t>
      </w:r>
      <w:r w:rsidRPr="0075232D">
        <w:rPr>
          <w:sz w:val="16"/>
          <w:szCs w:val="16"/>
        </w:rPr>
        <w:t xml:space="preserve">, deben ajustarse </w:t>
      </w:r>
      <w:r>
        <w:rPr>
          <w:sz w:val="16"/>
          <w:szCs w:val="16"/>
        </w:rPr>
        <w:t>a lo establecido en el inciso 2</w:t>
      </w:r>
      <w:r w:rsidRPr="0075232D">
        <w:rPr>
          <w:sz w:val="16"/>
          <w:szCs w:val="16"/>
        </w:rPr>
        <w:t xml:space="preserve"> del </w:t>
      </w:r>
      <w:r>
        <w:rPr>
          <w:sz w:val="16"/>
          <w:szCs w:val="16"/>
        </w:rPr>
        <w:t>art.</w:t>
      </w:r>
      <w:r w:rsidRPr="0075232D">
        <w:rPr>
          <w:sz w:val="16"/>
          <w:szCs w:val="16"/>
        </w:rPr>
        <w:t xml:space="preserve"> 63 de la Ley 100 de 1993</w:t>
      </w:r>
      <w:r w:rsidRPr="002E7352">
        <w:rPr>
          <w:sz w:val="16"/>
          <w:szCs w:val="16"/>
        </w:rPr>
        <w:t xml:space="preserve">, </w:t>
      </w:r>
      <w:r w:rsidRPr="00707786">
        <w:rPr>
          <w:sz w:val="16"/>
          <w:szCs w:val="16"/>
        </w:rPr>
        <w:t>modificado por el art. 49 de la Ley 1328 de 2009</w:t>
      </w:r>
      <w:r w:rsidRPr="002E7352">
        <w:rPr>
          <w:b/>
          <w:sz w:val="16"/>
          <w:szCs w:val="16"/>
        </w:rPr>
        <w:t>,</w:t>
      </w:r>
      <w:r w:rsidRPr="0075232D">
        <w:rPr>
          <w:b/>
          <w:sz w:val="16"/>
          <w:szCs w:val="16"/>
        </w:rPr>
        <w:t xml:space="preserve"> </w:t>
      </w:r>
      <w:r w:rsidRPr="0075232D">
        <w:rPr>
          <w:sz w:val="16"/>
          <w:szCs w:val="16"/>
        </w:rPr>
        <w:t xml:space="preserve">en armonía con el literal c) del </w:t>
      </w:r>
      <w:r>
        <w:rPr>
          <w:sz w:val="16"/>
          <w:szCs w:val="16"/>
        </w:rPr>
        <w:t>art.</w:t>
      </w:r>
      <w:r w:rsidRPr="0075232D">
        <w:rPr>
          <w:sz w:val="16"/>
          <w:szCs w:val="16"/>
        </w:rPr>
        <w:t xml:space="preserve"> 14 del </w:t>
      </w:r>
      <w:r>
        <w:rPr>
          <w:sz w:val="16"/>
          <w:szCs w:val="16"/>
        </w:rPr>
        <w:t>Decreto</w:t>
      </w:r>
      <w:r w:rsidRPr="0075232D">
        <w:rPr>
          <w:sz w:val="16"/>
          <w:szCs w:val="16"/>
        </w:rPr>
        <w:t xml:space="preserve"> 656 de 1994,</w:t>
      </w:r>
      <w:r>
        <w:rPr>
          <w:sz w:val="16"/>
          <w:szCs w:val="16"/>
        </w:rPr>
        <w:t xml:space="preserve"> </w:t>
      </w:r>
      <w:r w:rsidRPr="0075232D">
        <w:rPr>
          <w:sz w:val="16"/>
          <w:szCs w:val="16"/>
        </w:rPr>
        <w:t xml:space="preserve">y en desarrollo del deber consagrado en el numeral 1 del </w:t>
      </w:r>
      <w:r>
        <w:rPr>
          <w:sz w:val="16"/>
          <w:szCs w:val="16"/>
        </w:rPr>
        <w:t>art.</w:t>
      </w:r>
      <w:r w:rsidRPr="0075232D">
        <w:rPr>
          <w:sz w:val="16"/>
          <w:szCs w:val="16"/>
        </w:rPr>
        <w:t xml:space="preserve"> 97 del </w:t>
      </w:r>
      <w:r>
        <w:rPr>
          <w:sz w:val="16"/>
          <w:szCs w:val="16"/>
        </w:rPr>
        <w:t>EOSF</w:t>
      </w:r>
      <w:r w:rsidRPr="0075232D">
        <w:rPr>
          <w:sz w:val="16"/>
          <w:szCs w:val="16"/>
        </w:rPr>
        <w:t xml:space="preserve">, </w:t>
      </w:r>
      <w:r w:rsidRPr="00741C76">
        <w:rPr>
          <w:sz w:val="16"/>
          <w:szCs w:val="16"/>
        </w:rPr>
        <w:t>deben contener</w:t>
      </w:r>
      <w:r w:rsidRPr="002E7352">
        <w:rPr>
          <w:sz w:val="16"/>
          <w:szCs w:val="16"/>
        </w:rPr>
        <w:t xml:space="preserve"> como mínimo la información descrita en las proformas B</w:t>
      </w:r>
      <w:r w:rsidR="00C53147">
        <w:rPr>
          <w:sz w:val="16"/>
          <w:szCs w:val="16"/>
        </w:rPr>
        <w:t>.6000-14 y B.6000-15 del Anexo 1</w:t>
      </w:r>
      <w:r w:rsidRPr="002E7352">
        <w:rPr>
          <w:sz w:val="16"/>
          <w:szCs w:val="16"/>
        </w:rPr>
        <w:t xml:space="preserve"> de</w:t>
      </w:r>
      <w:r w:rsidR="00C65C44">
        <w:rPr>
          <w:sz w:val="16"/>
          <w:szCs w:val="16"/>
        </w:rPr>
        <w:t>l presente Capítulo</w:t>
      </w:r>
      <w:r w:rsidRPr="002E7352">
        <w:rPr>
          <w:sz w:val="16"/>
          <w:szCs w:val="16"/>
        </w:rPr>
        <w:t xml:space="preserve">. </w:t>
      </w:r>
    </w:p>
    <w:p w:rsidR="007222F6" w:rsidRPr="002E7352" w:rsidRDefault="007222F6" w:rsidP="0068117E">
      <w:pPr>
        <w:rPr>
          <w:sz w:val="16"/>
          <w:szCs w:val="16"/>
        </w:rPr>
      </w:pPr>
      <w:r w:rsidRPr="002E7352">
        <w:rPr>
          <w:sz w:val="16"/>
          <w:szCs w:val="16"/>
        </w:rPr>
        <w:t xml:space="preserve"> </w:t>
      </w:r>
    </w:p>
    <w:p w:rsidR="007222F6" w:rsidRPr="00343780" w:rsidRDefault="007222F6" w:rsidP="0068117E">
      <w:pPr>
        <w:rPr>
          <w:sz w:val="16"/>
          <w:szCs w:val="16"/>
        </w:rPr>
      </w:pPr>
      <w:r w:rsidRPr="00343780">
        <w:rPr>
          <w:sz w:val="16"/>
          <w:szCs w:val="16"/>
        </w:rPr>
        <w:t>1.</w:t>
      </w:r>
      <w:r>
        <w:rPr>
          <w:sz w:val="16"/>
          <w:szCs w:val="16"/>
        </w:rPr>
        <w:t>2</w:t>
      </w:r>
      <w:r w:rsidRPr="00343780">
        <w:rPr>
          <w:sz w:val="16"/>
          <w:szCs w:val="16"/>
        </w:rPr>
        <w:t>.3. Medio y dirección a la cual deben remitirse los extractos periódicos</w:t>
      </w:r>
    </w:p>
    <w:p w:rsidR="007222F6" w:rsidRPr="0075232D" w:rsidRDefault="007222F6" w:rsidP="0068117E">
      <w:pPr>
        <w:rPr>
          <w:sz w:val="16"/>
          <w:szCs w:val="16"/>
        </w:rPr>
      </w:pPr>
    </w:p>
    <w:p w:rsidR="007222F6" w:rsidRPr="0075232D" w:rsidRDefault="007222F6" w:rsidP="0068117E">
      <w:pPr>
        <w:rPr>
          <w:sz w:val="16"/>
          <w:szCs w:val="16"/>
        </w:rPr>
      </w:pPr>
      <w:r w:rsidRPr="0075232D">
        <w:rPr>
          <w:sz w:val="16"/>
          <w:szCs w:val="16"/>
        </w:rPr>
        <w:t>Los extractos deben remitirse por correo físico a la dirección que el afiliado o pensionado haya indicado expresamente para el recibo de correspondencia.</w:t>
      </w:r>
    </w:p>
    <w:p w:rsidR="007222F6" w:rsidRPr="0075232D" w:rsidRDefault="007222F6" w:rsidP="0068117E">
      <w:pPr>
        <w:rPr>
          <w:b/>
          <w:sz w:val="16"/>
          <w:szCs w:val="16"/>
        </w:rPr>
      </w:pPr>
    </w:p>
    <w:p w:rsidR="007222F6" w:rsidRPr="0075232D" w:rsidRDefault="007222F6" w:rsidP="0068117E">
      <w:pPr>
        <w:rPr>
          <w:sz w:val="16"/>
          <w:szCs w:val="16"/>
        </w:rPr>
      </w:pPr>
      <w:r w:rsidRPr="0075232D">
        <w:rPr>
          <w:sz w:val="16"/>
          <w:szCs w:val="16"/>
        </w:rPr>
        <w:lastRenderedPageBreak/>
        <w:t>La utilización de medios distintos para el envío de los extractos a afiliados y pensionados debe quedar consignada en el reglamento del fondo de pensiones obligatorias y sólo p</w:t>
      </w:r>
      <w:r w:rsidR="002D06E6">
        <w:rPr>
          <w:sz w:val="16"/>
          <w:szCs w:val="16"/>
        </w:rPr>
        <w:t>uede</w:t>
      </w:r>
      <w:r w:rsidRPr="0075232D">
        <w:rPr>
          <w:sz w:val="16"/>
          <w:szCs w:val="16"/>
        </w:rPr>
        <w:t xml:space="preserve"> darse respecto de los afiliados o pensionados que lo consientan de manera expresa.</w:t>
      </w:r>
    </w:p>
    <w:p w:rsidR="007222F6" w:rsidRPr="0075232D" w:rsidRDefault="007222F6" w:rsidP="0068117E">
      <w:pPr>
        <w:rPr>
          <w:sz w:val="16"/>
          <w:szCs w:val="16"/>
        </w:rPr>
      </w:pPr>
    </w:p>
    <w:p w:rsidR="007222F6" w:rsidRPr="0075232D" w:rsidRDefault="007222F6" w:rsidP="0068117E">
      <w:pPr>
        <w:rPr>
          <w:b/>
          <w:sz w:val="16"/>
          <w:szCs w:val="16"/>
        </w:rPr>
      </w:pPr>
      <w:r w:rsidRPr="0075232D">
        <w:rPr>
          <w:sz w:val="16"/>
          <w:szCs w:val="16"/>
        </w:rPr>
        <w:t xml:space="preserve">La Superintendencia Financiera </w:t>
      </w:r>
      <w:r w:rsidR="002D06E6">
        <w:rPr>
          <w:sz w:val="16"/>
          <w:szCs w:val="16"/>
        </w:rPr>
        <w:t xml:space="preserve">debe </w:t>
      </w:r>
      <w:r w:rsidRPr="0075232D">
        <w:rPr>
          <w:sz w:val="16"/>
          <w:szCs w:val="16"/>
        </w:rPr>
        <w:t>evaluar la idoneidad y seguridad del medio para el envío de los extractos al momento de autorizar su inclusión en el reglamento del fondo de pensiones obligatorias.</w:t>
      </w:r>
      <w:r w:rsidRPr="0075232D" w:rsidDel="002E7352">
        <w:rPr>
          <w:b/>
          <w:sz w:val="16"/>
          <w:szCs w:val="16"/>
        </w:rPr>
        <w:t xml:space="preserve"> </w:t>
      </w:r>
    </w:p>
    <w:p w:rsidR="007222F6" w:rsidRPr="0075232D" w:rsidRDefault="007222F6" w:rsidP="0068117E">
      <w:pPr>
        <w:rPr>
          <w:b/>
          <w:sz w:val="16"/>
          <w:szCs w:val="16"/>
        </w:rPr>
      </w:pPr>
    </w:p>
    <w:p w:rsidR="007222F6" w:rsidRPr="00343780" w:rsidRDefault="007222F6" w:rsidP="0068117E">
      <w:pPr>
        <w:pStyle w:val="Ttulo2"/>
        <w:spacing w:before="0" w:after="0"/>
      </w:pPr>
      <w:bookmarkStart w:id="3" w:name="_Toc267211136"/>
      <w:r w:rsidRPr="00343780">
        <w:t>1.</w:t>
      </w:r>
      <w:r>
        <w:t>3</w:t>
      </w:r>
      <w:r w:rsidRPr="00343780">
        <w:t>. Comisiones de los fondos de pensiones obligatorias</w:t>
      </w:r>
      <w:bookmarkEnd w:id="3"/>
    </w:p>
    <w:p w:rsidR="007222F6" w:rsidRPr="0075232D" w:rsidRDefault="007222F6" w:rsidP="0068117E">
      <w:pPr>
        <w:rPr>
          <w:b/>
          <w:sz w:val="16"/>
          <w:szCs w:val="16"/>
        </w:rPr>
      </w:pPr>
    </w:p>
    <w:p w:rsidR="007222F6" w:rsidRPr="00343780" w:rsidRDefault="007222F6" w:rsidP="0068117E">
      <w:pPr>
        <w:rPr>
          <w:sz w:val="16"/>
          <w:szCs w:val="16"/>
        </w:rPr>
      </w:pPr>
      <w:r w:rsidRPr="00343780">
        <w:rPr>
          <w:sz w:val="16"/>
          <w:szCs w:val="16"/>
        </w:rPr>
        <w:t>1.</w:t>
      </w:r>
      <w:r>
        <w:rPr>
          <w:sz w:val="16"/>
          <w:szCs w:val="16"/>
        </w:rPr>
        <w:t>3</w:t>
      </w:r>
      <w:r w:rsidRPr="00343780">
        <w:rPr>
          <w:sz w:val="16"/>
          <w:szCs w:val="16"/>
        </w:rPr>
        <w:t xml:space="preserve">.1. Comisión por administración aportes obligatorios </w:t>
      </w:r>
    </w:p>
    <w:p w:rsidR="007222F6" w:rsidRPr="0075232D" w:rsidRDefault="007222F6" w:rsidP="0068117E">
      <w:pPr>
        <w:rPr>
          <w:b/>
          <w:sz w:val="16"/>
          <w:szCs w:val="16"/>
        </w:rPr>
      </w:pPr>
    </w:p>
    <w:p w:rsidR="007222F6" w:rsidRPr="002E7352" w:rsidRDefault="007222F6" w:rsidP="0068117E">
      <w:pPr>
        <w:widowControl w:val="0"/>
        <w:ind w:right="20"/>
        <w:rPr>
          <w:sz w:val="16"/>
          <w:szCs w:val="16"/>
        </w:rPr>
      </w:pPr>
      <w:r>
        <w:rPr>
          <w:sz w:val="16"/>
          <w:szCs w:val="16"/>
        </w:rPr>
        <w:t>1.3.1.1.</w:t>
      </w:r>
      <w:r w:rsidRPr="002E7352">
        <w:rPr>
          <w:sz w:val="16"/>
          <w:szCs w:val="16"/>
        </w:rPr>
        <w:t xml:space="preserve"> Determinación de la comisión por administración. Las entidades que administren fondos de pensiones </w:t>
      </w:r>
      <w:r>
        <w:rPr>
          <w:sz w:val="16"/>
          <w:szCs w:val="16"/>
        </w:rPr>
        <w:t xml:space="preserve">obligatorias </w:t>
      </w:r>
      <w:r w:rsidRPr="002E7352">
        <w:rPr>
          <w:sz w:val="16"/>
          <w:szCs w:val="16"/>
        </w:rPr>
        <w:t>p</w:t>
      </w:r>
      <w:r w:rsidR="002D06E6">
        <w:rPr>
          <w:sz w:val="16"/>
          <w:szCs w:val="16"/>
        </w:rPr>
        <w:t>ueden</w:t>
      </w:r>
      <w:r w:rsidRPr="002E7352">
        <w:rPr>
          <w:sz w:val="16"/>
          <w:szCs w:val="16"/>
        </w:rPr>
        <w:t xml:space="preserve"> determinar libremente el componente de comisión de administración de aportes obligatorios calculado sobre el ingreso base de cotización, al igual que la periodicidad de su cobro dentro del año calendario, con sujeción al límite de tasa previsto en el art. 20 de la Ley 100 de 1993, modificado por la Ley 797 de 2003. Por tanto, la tasa que se cobre a los afiliados por conceptos de seguros previsionales para pensión de invalidez</w:t>
      </w:r>
      <w:r w:rsidR="00EC54A1">
        <w:rPr>
          <w:sz w:val="16"/>
          <w:szCs w:val="16"/>
        </w:rPr>
        <w:t xml:space="preserve"> y</w:t>
      </w:r>
      <w:r w:rsidRPr="002E7352">
        <w:rPr>
          <w:sz w:val="16"/>
          <w:szCs w:val="16"/>
        </w:rPr>
        <w:t xml:space="preserve"> pensión de sobrevivientes y comisión de administración de aportes obligatorios calculado sobre el ingreso base de cotización, no </w:t>
      </w:r>
      <w:r w:rsidRPr="00146D22">
        <w:rPr>
          <w:sz w:val="16"/>
          <w:szCs w:val="16"/>
        </w:rPr>
        <w:t>p</w:t>
      </w:r>
      <w:r w:rsidR="002D06E6">
        <w:rPr>
          <w:sz w:val="16"/>
          <w:szCs w:val="16"/>
        </w:rPr>
        <w:t>uede</w:t>
      </w:r>
      <w:r w:rsidRPr="00146D22">
        <w:rPr>
          <w:sz w:val="16"/>
          <w:szCs w:val="16"/>
        </w:rPr>
        <w:t xml:space="preserve"> </w:t>
      </w:r>
      <w:r w:rsidRPr="00FA5116">
        <w:rPr>
          <w:sz w:val="16"/>
          <w:szCs w:val="16"/>
        </w:rPr>
        <w:t>exceder del 3%</w:t>
      </w:r>
      <w:r w:rsidRPr="00146D22">
        <w:rPr>
          <w:sz w:val="16"/>
          <w:szCs w:val="16"/>
        </w:rPr>
        <w:t xml:space="preserve"> de</w:t>
      </w:r>
      <w:r w:rsidRPr="002E7352">
        <w:rPr>
          <w:sz w:val="16"/>
          <w:szCs w:val="16"/>
        </w:rPr>
        <w:t xml:space="preserve"> la base de cotización. </w:t>
      </w:r>
    </w:p>
    <w:p w:rsidR="007222F6" w:rsidRPr="002E7352" w:rsidRDefault="007222F6" w:rsidP="0068117E">
      <w:pPr>
        <w:widowControl w:val="0"/>
        <w:tabs>
          <w:tab w:val="left" w:pos="709"/>
        </w:tabs>
        <w:ind w:right="20"/>
        <w:rPr>
          <w:sz w:val="16"/>
          <w:szCs w:val="16"/>
        </w:rPr>
      </w:pPr>
    </w:p>
    <w:p w:rsidR="007222F6" w:rsidRPr="002E7352" w:rsidRDefault="007222F6" w:rsidP="0068117E">
      <w:pPr>
        <w:widowControl w:val="0"/>
        <w:ind w:right="20"/>
        <w:rPr>
          <w:sz w:val="16"/>
          <w:szCs w:val="16"/>
        </w:rPr>
      </w:pPr>
      <w:r>
        <w:rPr>
          <w:sz w:val="16"/>
          <w:szCs w:val="16"/>
        </w:rPr>
        <w:t xml:space="preserve">1.3.1.2. </w:t>
      </w:r>
      <w:r w:rsidRPr="002E7352">
        <w:rPr>
          <w:sz w:val="16"/>
          <w:szCs w:val="16"/>
        </w:rPr>
        <w:t xml:space="preserve">Término de duración de la metodología para determinar la comisión. La metodología para la determinación del componente de comisión de administración calculado sobre el ingreso base de cotización debe mantenerse </w:t>
      </w:r>
      <w:r>
        <w:rPr>
          <w:sz w:val="16"/>
          <w:szCs w:val="16"/>
        </w:rPr>
        <w:t xml:space="preserve">por un término no inferior a 1 </w:t>
      </w:r>
      <w:r w:rsidRPr="002E7352">
        <w:rPr>
          <w:sz w:val="16"/>
          <w:szCs w:val="16"/>
        </w:rPr>
        <w:t>año, con excepción de aquellos casos en los cuales la entidad reduzca el valor de la comisión. El término antes señalado debe establecerse en relación con todos los afiliados al fondo y no en forma individual, independientemente de la fecha de vinculación de cada afiliado.</w:t>
      </w:r>
    </w:p>
    <w:p w:rsidR="007222F6" w:rsidRPr="002E7352" w:rsidRDefault="007222F6" w:rsidP="0068117E">
      <w:pPr>
        <w:widowControl w:val="0"/>
        <w:ind w:right="20"/>
        <w:rPr>
          <w:sz w:val="16"/>
          <w:szCs w:val="16"/>
        </w:rPr>
      </w:pPr>
    </w:p>
    <w:p w:rsidR="007222F6" w:rsidRPr="002E7352" w:rsidRDefault="007222F6" w:rsidP="0068117E">
      <w:pPr>
        <w:widowControl w:val="0"/>
        <w:ind w:right="20"/>
        <w:rPr>
          <w:sz w:val="16"/>
          <w:szCs w:val="16"/>
        </w:rPr>
      </w:pPr>
      <w:r w:rsidRPr="002E7352">
        <w:rPr>
          <w:sz w:val="16"/>
          <w:szCs w:val="16"/>
        </w:rPr>
        <w:t>Una vez transcurrido el término antes señalado, o el período que la entidad haya estipulado si éste es mayor, p</w:t>
      </w:r>
      <w:r w:rsidR="002D06E6">
        <w:rPr>
          <w:sz w:val="16"/>
          <w:szCs w:val="16"/>
        </w:rPr>
        <w:t>uede</w:t>
      </w:r>
      <w:r w:rsidRPr="002E7352">
        <w:rPr>
          <w:sz w:val="16"/>
          <w:szCs w:val="16"/>
        </w:rPr>
        <w:t xml:space="preserve"> modificarse el componente de comisión de administración calculado sobre el ingreso base de cotización así como la periodicidad para su cobro, para lo cual se debe atender el siguiente procedimiento:</w:t>
      </w:r>
    </w:p>
    <w:p w:rsidR="007222F6" w:rsidRPr="002E7352" w:rsidRDefault="007222F6" w:rsidP="0068117E">
      <w:pPr>
        <w:widowControl w:val="0"/>
        <w:ind w:right="20"/>
        <w:rPr>
          <w:sz w:val="16"/>
          <w:szCs w:val="16"/>
        </w:rPr>
      </w:pPr>
    </w:p>
    <w:p w:rsidR="007222F6" w:rsidRPr="002E7352" w:rsidRDefault="007222F6" w:rsidP="0068117E">
      <w:pPr>
        <w:widowControl w:val="0"/>
        <w:ind w:right="20"/>
        <w:rPr>
          <w:sz w:val="16"/>
          <w:szCs w:val="16"/>
        </w:rPr>
      </w:pPr>
      <w:r>
        <w:rPr>
          <w:sz w:val="16"/>
          <w:szCs w:val="16"/>
        </w:rPr>
        <w:t xml:space="preserve">1.3.1.3. </w:t>
      </w:r>
      <w:r w:rsidRPr="002E7352">
        <w:rPr>
          <w:sz w:val="16"/>
          <w:szCs w:val="16"/>
        </w:rPr>
        <w:t>Informar a cada afiliado con una antelación no inferior a 15 días hábiles respecto de la fecha en que vayan a surtirse dichas modificaciones, mediante comunicación dirigida a la última dirección registrada.</w:t>
      </w:r>
    </w:p>
    <w:p w:rsidR="007222F6" w:rsidRPr="002E7352" w:rsidRDefault="007222F6" w:rsidP="0068117E">
      <w:pPr>
        <w:widowControl w:val="0"/>
        <w:ind w:right="20"/>
        <w:rPr>
          <w:sz w:val="16"/>
          <w:szCs w:val="16"/>
        </w:rPr>
      </w:pPr>
    </w:p>
    <w:p w:rsidR="007222F6" w:rsidRPr="002E7352" w:rsidRDefault="007222F6" w:rsidP="0068117E">
      <w:pPr>
        <w:widowControl w:val="0"/>
        <w:ind w:right="20"/>
        <w:rPr>
          <w:sz w:val="16"/>
          <w:szCs w:val="16"/>
        </w:rPr>
      </w:pPr>
      <w:r>
        <w:rPr>
          <w:sz w:val="16"/>
          <w:szCs w:val="16"/>
        </w:rPr>
        <w:t>1.3</w:t>
      </w:r>
      <w:r w:rsidR="00A328D9">
        <w:rPr>
          <w:sz w:val="16"/>
          <w:szCs w:val="16"/>
        </w:rPr>
        <w:t>.</w:t>
      </w:r>
      <w:r>
        <w:rPr>
          <w:sz w:val="16"/>
          <w:szCs w:val="16"/>
        </w:rPr>
        <w:t xml:space="preserve">1.4. </w:t>
      </w:r>
      <w:r w:rsidRPr="002E7352">
        <w:rPr>
          <w:sz w:val="16"/>
          <w:szCs w:val="16"/>
        </w:rPr>
        <w:t>En la comunicación que la entidad remita al afiliado debe expresar la periodicidad de cobro de la comisión, el componente de comisión de administración que se calculará sobre el ingreso base de cotización</w:t>
      </w:r>
      <w:r w:rsidR="00EC54A1">
        <w:rPr>
          <w:sz w:val="16"/>
          <w:szCs w:val="16"/>
        </w:rPr>
        <w:t>,</w:t>
      </w:r>
      <w:r w:rsidRPr="002E7352">
        <w:rPr>
          <w:sz w:val="16"/>
          <w:szCs w:val="16"/>
        </w:rPr>
        <w:t xml:space="preserve"> así como la fecha a partir de la cual </w:t>
      </w:r>
      <w:r w:rsidR="002D06E6">
        <w:rPr>
          <w:sz w:val="16"/>
          <w:szCs w:val="16"/>
        </w:rPr>
        <w:t xml:space="preserve"> deben </w:t>
      </w:r>
      <w:r w:rsidRPr="002E7352">
        <w:rPr>
          <w:sz w:val="16"/>
          <w:szCs w:val="16"/>
        </w:rPr>
        <w:t xml:space="preserve">empezar a regir las modificaciones correspondientes. </w:t>
      </w:r>
    </w:p>
    <w:p w:rsidR="007222F6" w:rsidRPr="002E7352" w:rsidRDefault="007222F6" w:rsidP="0068117E">
      <w:pPr>
        <w:widowControl w:val="0"/>
        <w:ind w:right="20"/>
        <w:rPr>
          <w:sz w:val="16"/>
          <w:szCs w:val="16"/>
        </w:rPr>
      </w:pPr>
    </w:p>
    <w:p w:rsidR="007222F6" w:rsidRPr="002E7352" w:rsidRDefault="007222F6" w:rsidP="0068117E">
      <w:pPr>
        <w:widowControl w:val="0"/>
        <w:ind w:right="20"/>
        <w:rPr>
          <w:sz w:val="16"/>
          <w:szCs w:val="16"/>
        </w:rPr>
      </w:pPr>
      <w:r>
        <w:rPr>
          <w:sz w:val="16"/>
          <w:szCs w:val="16"/>
        </w:rPr>
        <w:t xml:space="preserve">1.3.1.5. </w:t>
      </w:r>
      <w:r w:rsidRPr="002E7352">
        <w:rPr>
          <w:sz w:val="16"/>
          <w:szCs w:val="16"/>
        </w:rPr>
        <w:t>Los cambios introducidos en la metodología de cálculo de la comisión deben ser informados con la misma antelación</w:t>
      </w:r>
      <w:r>
        <w:rPr>
          <w:sz w:val="16"/>
          <w:szCs w:val="16"/>
        </w:rPr>
        <w:t xml:space="preserve"> a la SFC</w:t>
      </w:r>
      <w:r w:rsidRPr="002E7352">
        <w:rPr>
          <w:sz w:val="16"/>
          <w:szCs w:val="16"/>
        </w:rPr>
        <w:t>.</w:t>
      </w:r>
    </w:p>
    <w:p w:rsidR="007222F6" w:rsidRPr="0075232D" w:rsidRDefault="007222F6" w:rsidP="0068117E">
      <w:pPr>
        <w:widowControl w:val="0"/>
        <w:ind w:right="20"/>
        <w:rPr>
          <w:b/>
          <w:sz w:val="16"/>
          <w:szCs w:val="16"/>
        </w:rPr>
      </w:pPr>
    </w:p>
    <w:p w:rsidR="007222F6" w:rsidRPr="00343780" w:rsidRDefault="007222F6" w:rsidP="0068117E">
      <w:pPr>
        <w:rPr>
          <w:sz w:val="16"/>
          <w:szCs w:val="16"/>
        </w:rPr>
      </w:pPr>
      <w:r w:rsidRPr="00343780">
        <w:rPr>
          <w:sz w:val="16"/>
          <w:szCs w:val="16"/>
        </w:rPr>
        <w:t>1.</w:t>
      </w:r>
      <w:r>
        <w:rPr>
          <w:sz w:val="16"/>
          <w:szCs w:val="16"/>
        </w:rPr>
        <w:t>3</w:t>
      </w:r>
      <w:r w:rsidRPr="00343780">
        <w:rPr>
          <w:sz w:val="16"/>
          <w:szCs w:val="16"/>
        </w:rPr>
        <w:t>.2. Comisión por administración de pensiones bajo la modalidad de retiro programado</w:t>
      </w:r>
    </w:p>
    <w:p w:rsidR="007222F6" w:rsidRPr="0075232D" w:rsidRDefault="007222F6" w:rsidP="0068117E">
      <w:pPr>
        <w:widowControl w:val="0"/>
        <w:ind w:right="20"/>
        <w:rPr>
          <w:sz w:val="16"/>
          <w:szCs w:val="16"/>
        </w:rPr>
      </w:pPr>
    </w:p>
    <w:p w:rsidR="007222F6" w:rsidRPr="0075232D" w:rsidRDefault="007222F6" w:rsidP="0068117E">
      <w:pPr>
        <w:rPr>
          <w:sz w:val="16"/>
          <w:szCs w:val="16"/>
        </w:rPr>
      </w:pPr>
      <w:r w:rsidRPr="0075232D">
        <w:rPr>
          <w:sz w:val="16"/>
          <w:szCs w:val="16"/>
        </w:rPr>
        <w:t xml:space="preserve">Las sociedades administradoras de </w:t>
      </w:r>
      <w:r w:rsidRPr="002E7352">
        <w:rPr>
          <w:sz w:val="16"/>
          <w:szCs w:val="16"/>
        </w:rPr>
        <w:t>los tipos de fondos</w:t>
      </w:r>
      <w:r w:rsidRPr="0075232D">
        <w:rPr>
          <w:sz w:val="16"/>
          <w:szCs w:val="16"/>
        </w:rPr>
        <w:t xml:space="preserve"> de pensiones p</w:t>
      </w:r>
      <w:r w:rsidR="004C63D5">
        <w:rPr>
          <w:sz w:val="16"/>
          <w:szCs w:val="16"/>
        </w:rPr>
        <w:t>ueden</w:t>
      </w:r>
      <w:r w:rsidRPr="0075232D">
        <w:rPr>
          <w:sz w:val="16"/>
          <w:szCs w:val="16"/>
        </w:rPr>
        <w:t xml:space="preserve"> cobrar por la administración de los recursos de los pensionados bajo la modalidad de retiro programado un valor no superior </w:t>
      </w:r>
      <w:r w:rsidRPr="00343780">
        <w:rPr>
          <w:sz w:val="16"/>
          <w:szCs w:val="16"/>
        </w:rPr>
        <w:t>al 1% de los rendimientos abonados durante el mes en la respectiva cuenta individual de ahorro pensional, sin que en ningún momento el valor de dicha comisión exceda el 1.5% de la mesada pensional. La comisión por este concepto p</w:t>
      </w:r>
      <w:r w:rsidR="004C63D5">
        <w:rPr>
          <w:sz w:val="16"/>
          <w:szCs w:val="16"/>
        </w:rPr>
        <w:t>uede</w:t>
      </w:r>
      <w:r w:rsidRPr="00343780">
        <w:rPr>
          <w:sz w:val="16"/>
          <w:szCs w:val="16"/>
        </w:rPr>
        <w:t xml:space="preserve"> cobrarse por cada mes vencido a partir del primer mes en que deba reconocerse la respectiva mesada.</w:t>
      </w:r>
    </w:p>
    <w:p w:rsidR="007222F6" w:rsidRPr="0075232D" w:rsidRDefault="007222F6" w:rsidP="0068117E">
      <w:pPr>
        <w:rPr>
          <w:sz w:val="16"/>
          <w:szCs w:val="16"/>
        </w:rPr>
      </w:pPr>
    </w:p>
    <w:p w:rsidR="007222F6" w:rsidRPr="00343780" w:rsidRDefault="007222F6" w:rsidP="0068117E">
      <w:pPr>
        <w:rPr>
          <w:sz w:val="16"/>
          <w:szCs w:val="16"/>
        </w:rPr>
      </w:pPr>
      <w:r w:rsidRPr="00343780">
        <w:rPr>
          <w:sz w:val="16"/>
          <w:szCs w:val="16"/>
        </w:rPr>
        <w:t>1.</w:t>
      </w:r>
      <w:r>
        <w:rPr>
          <w:sz w:val="16"/>
          <w:szCs w:val="16"/>
        </w:rPr>
        <w:t>3</w:t>
      </w:r>
      <w:r w:rsidRPr="00343780">
        <w:rPr>
          <w:sz w:val="16"/>
          <w:szCs w:val="16"/>
        </w:rPr>
        <w:t>.3. Comisión por concepto de la administración de recursos de afiliados cesantes</w:t>
      </w:r>
    </w:p>
    <w:p w:rsidR="007222F6" w:rsidRPr="0075232D" w:rsidRDefault="007222F6" w:rsidP="0068117E">
      <w:pPr>
        <w:widowControl w:val="0"/>
        <w:ind w:right="20"/>
        <w:rPr>
          <w:sz w:val="16"/>
          <w:szCs w:val="16"/>
        </w:rPr>
      </w:pPr>
    </w:p>
    <w:p w:rsidR="007222F6" w:rsidRPr="001317C0" w:rsidRDefault="007222F6" w:rsidP="0068117E">
      <w:pPr>
        <w:rPr>
          <w:sz w:val="16"/>
          <w:szCs w:val="16"/>
        </w:rPr>
      </w:pPr>
      <w:r w:rsidRPr="0075232D">
        <w:rPr>
          <w:sz w:val="16"/>
          <w:szCs w:val="16"/>
        </w:rPr>
        <w:t xml:space="preserve">Las sociedades administradoras </w:t>
      </w:r>
      <w:r w:rsidRPr="002E7352">
        <w:rPr>
          <w:sz w:val="16"/>
          <w:szCs w:val="16"/>
        </w:rPr>
        <w:t>de los tipos de fondos de</w:t>
      </w:r>
      <w:r w:rsidRPr="0075232D">
        <w:rPr>
          <w:sz w:val="16"/>
          <w:szCs w:val="16"/>
        </w:rPr>
        <w:t xml:space="preserve"> pensiones p</w:t>
      </w:r>
      <w:r w:rsidR="004C63D5">
        <w:rPr>
          <w:sz w:val="16"/>
          <w:szCs w:val="16"/>
        </w:rPr>
        <w:t>ueden</w:t>
      </w:r>
      <w:r w:rsidRPr="0075232D">
        <w:rPr>
          <w:sz w:val="16"/>
          <w:szCs w:val="16"/>
        </w:rPr>
        <w:t xml:space="preserve"> percibir en forma mensual como ingreso por concepto de la </w:t>
      </w:r>
      <w:r w:rsidRPr="001317C0">
        <w:rPr>
          <w:sz w:val="16"/>
          <w:szCs w:val="16"/>
        </w:rPr>
        <w:t>administración de recursos de afiliados cesantes, un valor no superior al 4.5% de los rendimientos abonados durante el mes en cada cuenta individual.</w:t>
      </w:r>
    </w:p>
    <w:p w:rsidR="007222F6" w:rsidRPr="001317C0" w:rsidRDefault="007222F6" w:rsidP="0068117E">
      <w:pPr>
        <w:widowControl w:val="0"/>
        <w:ind w:right="20"/>
        <w:rPr>
          <w:sz w:val="16"/>
          <w:szCs w:val="16"/>
        </w:rPr>
      </w:pPr>
    </w:p>
    <w:p w:rsidR="007222F6" w:rsidRPr="0075232D" w:rsidRDefault="007222F6" w:rsidP="0068117E">
      <w:pPr>
        <w:rPr>
          <w:sz w:val="16"/>
          <w:szCs w:val="16"/>
        </w:rPr>
      </w:pPr>
      <w:r w:rsidRPr="001317C0">
        <w:rPr>
          <w:sz w:val="16"/>
          <w:szCs w:val="16"/>
        </w:rPr>
        <w:t>En todo caso, el valor mensual de esta comisión por cuenta individual no p</w:t>
      </w:r>
      <w:r w:rsidR="004C63D5">
        <w:rPr>
          <w:sz w:val="16"/>
          <w:szCs w:val="16"/>
        </w:rPr>
        <w:t>uede</w:t>
      </w:r>
      <w:r w:rsidRPr="001317C0">
        <w:rPr>
          <w:sz w:val="16"/>
          <w:szCs w:val="16"/>
        </w:rPr>
        <w:t xml:space="preserve"> ser superior al valor que resulte de aplicar al último ingreso base de cotización del afiliado cesante, el 50% del porcentaje de comisión de administración de cotizaciones obligatorias que se encuentre cobrando la administradora a sus afiliados cotizantes. Para tal efecto, el último ingreso base de cotización </w:t>
      </w:r>
      <w:r w:rsidR="004C63D5">
        <w:rPr>
          <w:sz w:val="16"/>
          <w:szCs w:val="16"/>
        </w:rPr>
        <w:t>debe</w:t>
      </w:r>
      <w:r w:rsidRPr="001317C0">
        <w:rPr>
          <w:sz w:val="16"/>
          <w:szCs w:val="16"/>
        </w:rPr>
        <w:t xml:space="preserve"> reajustar</w:t>
      </w:r>
      <w:r w:rsidR="004C63D5">
        <w:rPr>
          <w:sz w:val="16"/>
          <w:szCs w:val="16"/>
        </w:rPr>
        <w:t>se</w:t>
      </w:r>
      <w:r w:rsidRPr="001317C0">
        <w:rPr>
          <w:sz w:val="16"/>
          <w:szCs w:val="16"/>
        </w:rPr>
        <w:t xml:space="preserve"> el primero de enero</w:t>
      </w:r>
      <w:r w:rsidRPr="0075232D">
        <w:rPr>
          <w:sz w:val="16"/>
          <w:szCs w:val="16"/>
        </w:rPr>
        <w:t xml:space="preserve"> de cada año según la variación del </w:t>
      </w:r>
      <w:r>
        <w:rPr>
          <w:sz w:val="16"/>
          <w:szCs w:val="16"/>
        </w:rPr>
        <w:t>IPC</w:t>
      </w:r>
      <w:r w:rsidRPr="0075232D">
        <w:rPr>
          <w:sz w:val="16"/>
          <w:szCs w:val="16"/>
        </w:rPr>
        <w:t xml:space="preserve"> certificado por el DANE para el año inmediatamente anterior.</w:t>
      </w:r>
    </w:p>
    <w:p w:rsidR="007222F6" w:rsidRPr="0075232D" w:rsidRDefault="007222F6" w:rsidP="0068117E">
      <w:pPr>
        <w:rPr>
          <w:sz w:val="16"/>
          <w:szCs w:val="16"/>
        </w:rPr>
      </w:pPr>
      <w:r w:rsidRPr="0075232D">
        <w:rPr>
          <w:sz w:val="16"/>
          <w:szCs w:val="16"/>
        </w:rPr>
        <w:t xml:space="preserve"> </w:t>
      </w:r>
    </w:p>
    <w:p w:rsidR="007222F6" w:rsidRPr="0075232D" w:rsidRDefault="007222F6" w:rsidP="0068117E">
      <w:pPr>
        <w:rPr>
          <w:sz w:val="16"/>
          <w:szCs w:val="16"/>
        </w:rPr>
      </w:pPr>
      <w:r w:rsidRPr="0075232D">
        <w:rPr>
          <w:sz w:val="16"/>
          <w:szCs w:val="16"/>
        </w:rPr>
        <w:t xml:space="preserve">Con el fin de proceder al cobro de la comisión prevista en este </w:t>
      </w:r>
      <w:r>
        <w:rPr>
          <w:sz w:val="16"/>
          <w:szCs w:val="16"/>
        </w:rPr>
        <w:t>aparte</w:t>
      </w:r>
      <w:r w:rsidRPr="0075232D">
        <w:rPr>
          <w:sz w:val="16"/>
          <w:szCs w:val="16"/>
        </w:rPr>
        <w:t>, se ent</w:t>
      </w:r>
      <w:r w:rsidR="004C63D5">
        <w:rPr>
          <w:sz w:val="16"/>
          <w:szCs w:val="16"/>
        </w:rPr>
        <w:t>iende</w:t>
      </w:r>
      <w:r w:rsidRPr="0075232D">
        <w:rPr>
          <w:sz w:val="16"/>
          <w:szCs w:val="16"/>
        </w:rPr>
        <w:t xml:space="preserve"> que un afiliado dependiente se encuentra cesante durante el lapso comprendido entre la fecha de novedad de terminación del vínculo laboral, legal o reglamentario y el reporte del nuevo vínculo. No p</w:t>
      </w:r>
      <w:r w:rsidR="004C63D5">
        <w:rPr>
          <w:sz w:val="16"/>
          <w:szCs w:val="16"/>
        </w:rPr>
        <w:t>uede</w:t>
      </w:r>
      <w:r w:rsidRPr="0075232D">
        <w:rPr>
          <w:sz w:val="16"/>
          <w:szCs w:val="16"/>
        </w:rPr>
        <w:t xml:space="preserve"> cobrarse comisión a los afiliados cuyos empleadores se encuentren en mora. Se presumen en mora los empleadores que no han continuado haciendo los aportes respectivos y no han reportado a la administradora la novedad del retiro.</w:t>
      </w:r>
    </w:p>
    <w:p w:rsidR="007222F6" w:rsidRPr="0075232D" w:rsidRDefault="007222F6" w:rsidP="0068117E">
      <w:pPr>
        <w:rPr>
          <w:sz w:val="16"/>
          <w:szCs w:val="16"/>
        </w:rPr>
      </w:pPr>
    </w:p>
    <w:p w:rsidR="007222F6" w:rsidRPr="0075232D" w:rsidRDefault="007222F6" w:rsidP="0068117E">
      <w:pPr>
        <w:rPr>
          <w:sz w:val="16"/>
          <w:szCs w:val="16"/>
        </w:rPr>
      </w:pPr>
      <w:r w:rsidRPr="0075232D">
        <w:rPr>
          <w:sz w:val="16"/>
          <w:szCs w:val="16"/>
        </w:rPr>
        <w:t xml:space="preserve">Se presume que un trabajador independiente está cesante, cuando ha dejado de cotizar durante por lo menos </w:t>
      </w:r>
      <w:r>
        <w:rPr>
          <w:sz w:val="16"/>
          <w:szCs w:val="16"/>
        </w:rPr>
        <w:t xml:space="preserve">3 </w:t>
      </w:r>
      <w:r w:rsidRPr="0075232D">
        <w:rPr>
          <w:sz w:val="16"/>
          <w:szCs w:val="16"/>
        </w:rPr>
        <w:t>meses consecutivos</w:t>
      </w:r>
      <w:r w:rsidR="00784319">
        <w:rPr>
          <w:sz w:val="16"/>
          <w:szCs w:val="16"/>
        </w:rPr>
        <w:t>.</w:t>
      </w:r>
      <w:r>
        <w:rPr>
          <w:sz w:val="16"/>
          <w:szCs w:val="16"/>
        </w:rPr>
        <w:t xml:space="preserve"> </w:t>
      </w:r>
    </w:p>
    <w:p w:rsidR="007222F6" w:rsidRPr="0075232D" w:rsidRDefault="007222F6" w:rsidP="0068117E">
      <w:pPr>
        <w:rPr>
          <w:sz w:val="16"/>
          <w:szCs w:val="16"/>
        </w:rPr>
      </w:pPr>
    </w:p>
    <w:p w:rsidR="007222F6" w:rsidRPr="00343780" w:rsidRDefault="007222F6" w:rsidP="0068117E">
      <w:pPr>
        <w:rPr>
          <w:sz w:val="16"/>
          <w:szCs w:val="16"/>
        </w:rPr>
      </w:pPr>
      <w:r w:rsidRPr="00343780">
        <w:rPr>
          <w:sz w:val="16"/>
          <w:szCs w:val="16"/>
        </w:rPr>
        <w:t>1.</w:t>
      </w:r>
      <w:r>
        <w:rPr>
          <w:sz w:val="16"/>
          <w:szCs w:val="16"/>
        </w:rPr>
        <w:t>3</w:t>
      </w:r>
      <w:r w:rsidRPr="00343780">
        <w:rPr>
          <w:sz w:val="16"/>
          <w:szCs w:val="16"/>
        </w:rPr>
        <w:t>.4. Comisión por traslado de afiliados</w:t>
      </w:r>
    </w:p>
    <w:p w:rsidR="007222F6" w:rsidRPr="0075232D" w:rsidRDefault="007222F6" w:rsidP="0068117E">
      <w:pPr>
        <w:rPr>
          <w:sz w:val="16"/>
          <w:szCs w:val="16"/>
        </w:rPr>
      </w:pPr>
    </w:p>
    <w:p w:rsidR="007222F6" w:rsidRPr="0075232D" w:rsidRDefault="007222F6" w:rsidP="0068117E">
      <w:pPr>
        <w:rPr>
          <w:sz w:val="16"/>
          <w:szCs w:val="16"/>
        </w:rPr>
      </w:pPr>
      <w:r w:rsidRPr="0075232D">
        <w:rPr>
          <w:sz w:val="16"/>
          <w:szCs w:val="16"/>
        </w:rPr>
        <w:t xml:space="preserve">En el evento en que un afiliado a los tipos de fondos de pensiones opte por trasladarse a otra sociedad administradora del </w:t>
      </w:r>
      <w:r>
        <w:rPr>
          <w:sz w:val="16"/>
          <w:szCs w:val="16"/>
        </w:rPr>
        <w:t>RAIS</w:t>
      </w:r>
      <w:r w:rsidRPr="0075232D">
        <w:rPr>
          <w:sz w:val="16"/>
          <w:szCs w:val="16"/>
        </w:rPr>
        <w:t xml:space="preserve"> o al </w:t>
      </w:r>
      <w:r>
        <w:rPr>
          <w:sz w:val="16"/>
          <w:szCs w:val="16"/>
        </w:rPr>
        <w:t>RPMPD</w:t>
      </w:r>
      <w:r w:rsidRPr="0075232D">
        <w:rPr>
          <w:sz w:val="16"/>
          <w:szCs w:val="16"/>
        </w:rPr>
        <w:t>, la entidad administradora de la cual se traslada el afiliado p</w:t>
      </w:r>
      <w:r w:rsidR="00784319">
        <w:rPr>
          <w:sz w:val="16"/>
          <w:szCs w:val="16"/>
        </w:rPr>
        <w:t>uede</w:t>
      </w:r>
      <w:r w:rsidRPr="0075232D">
        <w:rPr>
          <w:sz w:val="16"/>
          <w:szCs w:val="16"/>
        </w:rPr>
        <w:t xml:space="preserve"> descontar por concepto de comisión de traslado, un valor no superior al 1% del ingreso base de cotización sobre el cual se efectuó el último recaudo, sin que en ningún caso exceda del 1% de 4 s</w:t>
      </w:r>
      <w:r>
        <w:rPr>
          <w:sz w:val="16"/>
          <w:szCs w:val="16"/>
        </w:rPr>
        <w:t>mmlv</w:t>
      </w:r>
      <w:r w:rsidRPr="0075232D">
        <w:rPr>
          <w:sz w:val="16"/>
          <w:szCs w:val="16"/>
        </w:rPr>
        <w:t>.</w:t>
      </w:r>
    </w:p>
    <w:p w:rsidR="007222F6" w:rsidRPr="0075232D" w:rsidRDefault="007222F6" w:rsidP="0068117E">
      <w:pPr>
        <w:rPr>
          <w:sz w:val="16"/>
          <w:szCs w:val="16"/>
        </w:rPr>
      </w:pPr>
    </w:p>
    <w:p w:rsidR="007222F6" w:rsidRPr="0075232D" w:rsidRDefault="007222F6" w:rsidP="0068117E">
      <w:pPr>
        <w:rPr>
          <w:sz w:val="16"/>
          <w:szCs w:val="16"/>
        </w:rPr>
      </w:pPr>
      <w:r w:rsidRPr="0075232D">
        <w:rPr>
          <w:sz w:val="16"/>
          <w:szCs w:val="16"/>
        </w:rPr>
        <w:t xml:space="preserve">Esta comisión </w:t>
      </w:r>
      <w:r w:rsidR="00784319">
        <w:rPr>
          <w:sz w:val="16"/>
          <w:szCs w:val="16"/>
        </w:rPr>
        <w:t xml:space="preserve">debe </w:t>
      </w:r>
      <w:r w:rsidRPr="0075232D">
        <w:rPr>
          <w:sz w:val="16"/>
          <w:szCs w:val="16"/>
        </w:rPr>
        <w:t xml:space="preserve">ser descontada de la cuenta individual en el momento en que </w:t>
      </w:r>
      <w:r>
        <w:rPr>
          <w:sz w:val="16"/>
          <w:szCs w:val="16"/>
        </w:rPr>
        <w:t xml:space="preserve">esté </w:t>
      </w:r>
      <w:r w:rsidRPr="0075232D">
        <w:rPr>
          <w:sz w:val="16"/>
          <w:szCs w:val="16"/>
        </w:rPr>
        <w:t>a disposición de la administradora a la cual se traslada el afiliado el valor de los recursos a trasladar.</w:t>
      </w:r>
    </w:p>
    <w:p w:rsidR="007222F6" w:rsidRPr="0075232D" w:rsidRDefault="007222F6" w:rsidP="0068117E">
      <w:pPr>
        <w:rPr>
          <w:sz w:val="16"/>
          <w:szCs w:val="16"/>
        </w:rPr>
      </w:pPr>
    </w:p>
    <w:p w:rsidR="007222F6" w:rsidRPr="00343780" w:rsidRDefault="007222F6" w:rsidP="0068117E">
      <w:pPr>
        <w:widowControl w:val="0"/>
        <w:tabs>
          <w:tab w:val="left" w:pos="709"/>
        </w:tabs>
        <w:ind w:right="20"/>
        <w:rPr>
          <w:sz w:val="16"/>
          <w:szCs w:val="16"/>
        </w:rPr>
      </w:pPr>
      <w:r w:rsidRPr="00343780">
        <w:rPr>
          <w:sz w:val="16"/>
          <w:szCs w:val="16"/>
        </w:rPr>
        <w:t>1.</w:t>
      </w:r>
      <w:r>
        <w:rPr>
          <w:sz w:val="16"/>
          <w:szCs w:val="16"/>
        </w:rPr>
        <w:t>3</w:t>
      </w:r>
      <w:r w:rsidRPr="00343780">
        <w:rPr>
          <w:sz w:val="16"/>
          <w:szCs w:val="16"/>
        </w:rPr>
        <w:t xml:space="preserve">.5. Comisiones </w:t>
      </w:r>
      <w:r>
        <w:rPr>
          <w:sz w:val="16"/>
          <w:szCs w:val="16"/>
        </w:rPr>
        <w:t>d</w:t>
      </w:r>
      <w:r w:rsidRPr="00343780">
        <w:rPr>
          <w:sz w:val="16"/>
          <w:szCs w:val="16"/>
        </w:rPr>
        <w:t>iferenciales</w:t>
      </w:r>
    </w:p>
    <w:p w:rsidR="007222F6" w:rsidRPr="0075232D" w:rsidRDefault="007222F6" w:rsidP="0068117E">
      <w:pPr>
        <w:rPr>
          <w:b/>
          <w:sz w:val="16"/>
          <w:szCs w:val="16"/>
        </w:rPr>
      </w:pPr>
    </w:p>
    <w:p w:rsidR="001F5024" w:rsidRDefault="007222F6" w:rsidP="0068117E">
      <w:pPr>
        <w:widowControl w:val="0"/>
        <w:tabs>
          <w:tab w:val="left" w:pos="709"/>
        </w:tabs>
        <w:ind w:right="20"/>
        <w:rPr>
          <w:sz w:val="16"/>
          <w:szCs w:val="16"/>
        </w:rPr>
      </w:pPr>
      <w:r w:rsidRPr="001317C0">
        <w:rPr>
          <w:sz w:val="16"/>
          <w:szCs w:val="16"/>
        </w:rPr>
        <w:t xml:space="preserve">Dentro de los límites impuestos por la Ley 100 de 1993 y por esta </w:t>
      </w:r>
      <w:r w:rsidR="00784319">
        <w:rPr>
          <w:sz w:val="16"/>
          <w:szCs w:val="16"/>
        </w:rPr>
        <w:t>C</w:t>
      </w:r>
      <w:r w:rsidRPr="001317C0">
        <w:rPr>
          <w:sz w:val="16"/>
          <w:szCs w:val="16"/>
        </w:rPr>
        <w:t>ircular, las entidades que administren fondos de pensiones p</w:t>
      </w:r>
      <w:r w:rsidR="00784319">
        <w:rPr>
          <w:sz w:val="16"/>
          <w:szCs w:val="16"/>
        </w:rPr>
        <w:t>ueden</w:t>
      </w:r>
      <w:r w:rsidRPr="001317C0">
        <w:rPr>
          <w:sz w:val="16"/>
          <w:szCs w:val="16"/>
        </w:rPr>
        <w:t xml:space="preserve"> establecer comisiones diferenciales por descuento para cada uno de los conceptos señalados en los </w:t>
      </w:r>
      <w:r w:rsidRPr="00784319">
        <w:rPr>
          <w:sz w:val="16"/>
          <w:szCs w:val="16"/>
        </w:rPr>
        <w:t>subnumerales 1.3.1 a 1.3.4. E</w:t>
      </w:r>
      <w:r w:rsidRPr="001317C0">
        <w:rPr>
          <w:sz w:val="16"/>
          <w:szCs w:val="16"/>
        </w:rPr>
        <w:t xml:space="preserve">l descuento en la fijación de la comisión debe considerar criterios de permanencia y regularidad de los afiliados en su relación con el tipo de fondo correspondiente y el valor del tipo de fondo individual. </w:t>
      </w:r>
    </w:p>
    <w:p w:rsidR="007222F6" w:rsidRPr="001317C0" w:rsidRDefault="007222F6" w:rsidP="0068117E">
      <w:pPr>
        <w:widowControl w:val="0"/>
        <w:tabs>
          <w:tab w:val="left" w:pos="709"/>
        </w:tabs>
        <w:ind w:right="20"/>
        <w:rPr>
          <w:sz w:val="16"/>
          <w:szCs w:val="16"/>
        </w:rPr>
      </w:pPr>
      <w:r w:rsidRPr="001317C0">
        <w:rPr>
          <w:sz w:val="16"/>
          <w:szCs w:val="16"/>
        </w:rPr>
        <w:lastRenderedPageBreak/>
        <w:t>El descuento debe presentarse como un porcentaje único que resulte de las anteriores consideraciones.</w:t>
      </w:r>
    </w:p>
    <w:p w:rsidR="007222F6" w:rsidRPr="001317C0" w:rsidRDefault="007222F6" w:rsidP="0068117E">
      <w:pPr>
        <w:widowControl w:val="0"/>
        <w:ind w:right="20"/>
        <w:rPr>
          <w:sz w:val="16"/>
          <w:szCs w:val="16"/>
        </w:rPr>
      </w:pPr>
    </w:p>
    <w:p w:rsidR="007222F6" w:rsidRPr="001317C0" w:rsidRDefault="007222F6" w:rsidP="0068117E">
      <w:pPr>
        <w:widowControl w:val="0"/>
        <w:ind w:right="20"/>
        <w:rPr>
          <w:sz w:val="16"/>
          <w:szCs w:val="16"/>
        </w:rPr>
      </w:pPr>
      <w:r w:rsidRPr="001317C0">
        <w:rPr>
          <w:sz w:val="16"/>
          <w:szCs w:val="16"/>
        </w:rPr>
        <w:t>Las entidades que opten por fijar comisiones diferenciales no p</w:t>
      </w:r>
      <w:r w:rsidR="00784319">
        <w:rPr>
          <w:sz w:val="16"/>
          <w:szCs w:val="16"/>
        </w:rPr>
        <w:t>ueden</w:t>
      </w:r>
      <w:r w:rsidRPr="001317C0">
        <w:rPr>
          <w:sz w:val="16"/>
          <w:szCs w:val="16"/>
        </w:rPr>
        <w:t xml:space="preserve"> utilizarlas como mecanismo para discriminar a determinados afiliados en el ejercicio de los derechos que la ley les confiere. Para tales efectos, las comisiones deben establecerse con base en los mismos criterios y en forma transparente, lo que significa que debe aplicarse idéntica comisión al afiliado o afiliados que se encuentren bajo los mismos supuestos previamente establecidos por la entidad. Así mismo, las comisiones diferenciales no p</w:t>
      </w:r>
      <w:r w:rsidR="00784319">
        <w:rPr>
          <w:sz w:val="16"/>
          <w:szCs w:val="16"/>
        </w:rPr>
        <w:t>ueden</w:t>
      </w:r>
      <w:r w:rsidRPr="001317C0">
        <w:rPr>
          <w:sz w:val="16"/>
          <w:szCs w:val="16"/>
        </w:rPr>
        <w:t xml:space="preserve"> establecerse por grupos de afiliados, sino que su fijación debe ceñirse a la aplicación de los criterios antes señalados en relación con las condiciones individuales de cada afiliado frente al tipo de fondo.</w:t>
      </w:r>
    </w:p>
    <w:p w:rsidR="007222F6" w:rsidRPr="0075232D" w:rsidRDefault="007222F6" w:rsidP="0068117E">
      <w:pPr>
        <w:rPr>
          <w:b/>
          <w:sz w:val="16"/>
          <w:szCs w:val="16"/>
        </w:rPr>
      </w:pPr>
    </w:p>
    <w:p w:rsidR="007222F6" w:rsidRPr="00343780" w:rsidRDefault="007222F6" w:rsidP="0068117E">
      <w:pPr>
        <w:pStyle w:val="Ttulo2"/>
        <w:spacing w:before="0" w:after="0"/>
      </w:pPr>
      <w:bookmarkStart w:id="4" w:name="_Toc267211137"/>
      <w:r w:rsidRPr="00343780">
        <w:t>1.</w:t>
      </w:r>
      <w:r>
        <w:t>4</w:t>
      </w:r>
      <w:r w:rsidRPr="00343780">
        <w:t>. Campañas de información y de educación para la promoción del esquema de multifondos</w:t>
      </w:r>
      <w:bookmarkEnd w:id="4"/>
    </w:p>
    <w:p w:rsidR="007222F6" w:rsidRPr="0075232D" w:rsidRDefault="007222F6" w:rsidP="0068117E">
      <w:pPr>
        <w:rPr>
          <w:b/>
          <w:bCs/>
          <w:sz w:val="16"/>
          <w:szCs w:val="16"/>
        </w:rPr>
      </w:pPr>
    </w:p>
    <w:p w:rsidR="007222F6" w:rsidRPr="0075232D" w:rsidRDefault="007222F6" w:rsidP="0068117E">
      <w:pPr>
        <w:rPr>
          <w:sz w:val="16"/>
          <w:szCs w:val="16"/>
        </w:rPr>
      </w:pPr>
      <w:r w:rsidRPr="0075232D">
        <w:rPr>
          <w:sz w:val="16"/>
          <w:szCs w:val="16"/>
        </w:rPr>
        <w:t xml:space="preserve">Las </w:t>
      </w:r>
      <w:r>
        <w:rPr>
          <w:sz w:val="16"/>
          <w:szCs w:val="16"/>
        </w:rPr>
        <w:t xml:space="preserve">AFP </w:t>
      </w:r>
      <w:r w:rsidRPr="0075232D">
        <w:rPr>
          <w:sz w:val="16"/>
          <w:szCs w:val="16"/>
        </w:rPr>
        <w:t xml:space="preserve">deben adelantar campañas de información y de educación financiera para la promoción del esquema de </w:t>
      </w:r>
      <w:r>
        <w:rPr>
          <w:sz w:val="16"/>
          <w:szCs w:val="16"/>
        </w:rPr>
        <w:t>m</w:t>
      </w:r>
      <w:r w:rsidRPr="0075232D">
        <w:rPr>
          <w:sz w:val="16"/>
          <w:szCs w:val="16"/>
        </w:rPr>
        <w:t xml:space="preserve">ultifondos </w:t>
      </w:r>
      <w:r w:rsidR="00784319">
        <w:rPr>
          <w:sz w:val="16"/>
          <w:szCs w:val="16"/>
        </w:rPr>
        <w:t>de</w:t>
      </w:r>
      <w:r w:rsidRPr="0075232D">
        <w:rPr>
          <w:sz w:val="16"/>
          <w:szCs w:val="16"/>
        </w:rPr>
        <w:t xml:space="preserve"> los </w:t>
      </w:r>
      <w:r w:rsidR="00784319">
        <w:rPr>
          <w:sz w:val="16"/>
          <w:szCs w:val="16"/>
        </w:rPr>
        <w:t>f</w:t>
      </w:r>
      <w:r w:rsidRPr="0075232D">
        <w:rPr>
          <w:sz w:val="16"/>
          <w:szCs w:val="16"/>
        </w:rPr>
        <w:t xml:space="preserve">ondos de </w:t>
      </w:r>
      <w:r w:rsidR="00784319">
        <w:rPr>
          <w:sz w:val="16"/>
          <w:szCs w:val="16"/>
        </w:rPr>
        <w:t>p</w:t>
      </w:r>
      <w:r w:rsidRPr="0075232D">
        <w:rPr>
          <w:sz w:val="16"/>
          <w:szCs w:val="16"/>
        </w:rPr>
        <w:t xml:space="preserve">ensiones </w:t>
      </w:r>
      <w:r w:rsidR="00784319">
        <w:rPr>
          <w:sz w:val="16"/>
          <w:szCs w:val="16"/>
        </w:rPr>
        <w:t>o</w:t>
      </w:r>
      <w:r w:rsidRPr="0075232D">
        <w:rPr>
          <w:sz w:val="16"/>
          <w:szCs w:val="16"/>
        </w:rPr>
        <w:t xml:space="preserve">bligatorias, con el fin de ofrecer a sus afiliados información clara, completa, oportuna y que genere mayores elementos de juicio, para que </w:t>
      </w:r>
      <w:r w:rsidR="00784319">
        <w:rPr>
          <w:sz w:val="16"/>
          <w:szCs w:val="16"/>
        </w:rPr>
        <w:t>é</w:t>
      </w:r>
      <w:r w:rsidRPr="0075232D">
        <w:rPr>
          <w:sz w:val="16"/>
          <w:szCs w:val="16"/>
        </w:rPr>
        <w:t xml:space="preserve">stos puedan adoptar decisiones informadas sobre (i) las alternativas de elección del esquema de </w:t>
      </w:r>
      <w:r>
        <w:rPr>
          <w:sz w:val="16"/>
          <w:szCs w:val="16"/>
        </w:rPr>
        <w:t>m</w:t>
      </w:r>
      <w:r w:rsidRPr="0075232D">
        <w:rPr>
          <w:sz w:val="16"/>
          <w:szCs w:val="16"/>
        </w:rPr>
        <w:t xml:space="preserve">ultifondos durante la etapa de acumulación de acuerdo con su edad, horizonte de inversión y perfil de riesgo y (ii) los efectos de la toma de tales decisiones. </w:t>
      </w:r>
    </w:p>
    <w:p w:rsidR="007222F6" w:rsidRPr="0075232D" w:rsidRDefault="007222F6" w:rsidP="0068117E">
      <w:pPr>
        <w:rPr>
          <w:sz w:val="16"/>
          <w:szCs w:val="16"/>
        </w:rPr>
      </w:pPr>
    </w:p>
    <w:p w:rsidR="007222F6" w:rsidRPr="0075232D" w:rsidRDefault="007222F6" w:rsidP="0068117E">
      <w:pPr>
        <w:rPr>
          <w:sz w:val="16"/>
          <w:szCs w:val="16"/>
        </w:rPr>
      </w:pPr>
      <w:r w:rsidRPr="0075232D">
        <w:rPr>
          <w:sz w:val="16"/>
          <w:szCs w:val="16"/>
        </w:rPr>
        <w:t>Las campañas de educación y de información para la promoción de</w:t>
      </w:r>
      <w:r>
        <w:rPr>
          <w:sz w:val="16"/>
          <w:szCs w:val="16"/>
        </w:rPr>
        <w:t xml:space="preserve"> este</w:t>
      </w:r>
      <w:r w:rsidRPr="0075232D">
        <w:rPr>
          <w:sz w:val="16"/>
          <w:szCs w:val="16"/>
        </w:rPr>
        <w:t xml:space="preserve"> esquema p</w:t>
      </w:r>
      <w:r w:rsidR="00784319">
        <w:rPr>
          <w:sz w:val="16"/>
          <w:szCs w:val="16"/>
        </w:rPr>
        <w:t>ueden</w:t>
      </w:r>
      <w:r w:rsidRPr="0075232D">
        <w:rPr>
          <w:sz w:val="16"/>
          <w:szCs w:val="16"/>
        </w:rPr>
        <w:t xml:space="preserve"> realizarse a través de la entidad que agremie a las entidades administradoras de fondos de pensiones, utilizando medios masivos de comunicación.</w:t>
      </w:r>
      <w:r>
        <w:rPr>
          <w:sz w:val="16"/>
          <w:szCs w:val="16"/>
        </w:rPr>
        <w:t xml:space="preserve"> </w:t>
      </w:r>
    </w:p>
    <w:p w:rsidR="007222F6" w:rsidRPr="0075232D" w:rsidRDefault="007222F6" w:rsidP="0068117E">
      <w:pPr>
        <w:rPr>
          <w:sz w:val="16"/>
          <w:szCs w:val="16"/>
        </w:rPr>
      </w:pPr>
    </w:p>
    <w:p w:rsidR="007222F6" w:rsidRPr="0075232D" w:rsidRDefault="007222F6" w:rsidP="0068117E">
      <w:pPr>
        <w:rPr>
          <w:sz w:val="16"/>
          <w:szCs w:val="16"/>
        </w:rPr>
      </w:pPr>
      <w:r w:rsidRPr="0075232D">
        <w:rPr>
          <w:sz w:val="16"/>
          <w:szCs w:val="16"/>
        </w:rPr>
        <w:t>En todo caso, las entidades administradoras de fondos de pensiones</w:t>
      </w:r>
      <w:r w:rsidR="00784319">
        <w:rPr>
          <w:sz w:val="16"/>
          <w:szCs w:val="16"/>
        </w:rPr>
        <w:t xml:space="preserve"> </w:t>
      </w:r>
      <w:r w:rsidRPr="0075232D">
        <w:rPr>
          <w:sz w:val="16"/>
          <w:szCs w:val="16"/>
        </w:rPr>
        <w:t xml:space="preserve">deben adelantar dichas campañas a través de mecanismos que procuren que los consumidores financieros conozcan el esquema de </w:t>
      </w:r>
      <w:r>
        <w:rPr>
          <w:sz w:val="16"/>
          <w:szCs w:val="16"/>
        </w:rPr>
        <w:t>m</w:t>
      </w:r>
      <w:r w:rsidRPr="0075232D">
        <w:rPr>
          <w:sz w:val="16"/>
          <w:szCs w:val="16"/>
        </w:rPr>
        <w:t>ultifondos, tales como: página</w:t>
      </w:r>
      <w:r>
        <w:rPr>
          <w:sz w:val="16"/>
          <w:szCs w:val="16"/>
        </w:rPr>
        <w:t xml:space="preserve"> </w:t>
      </w:r>
      <w:r w:rsidRPr="0075232D">
        <w:rPr>
          <w:sz w:val="16"/>
          <w:szCs w:val="16"/>
        </w:rPr>
        <w:t>de internet, remisión de cartillas, folletos o volantes educativos junto con los extractos</w:t>
      </w:r>
      <w:r w:rsidR="00784319">
        <w:rPr>
          <w:sz w:val="16"/>
          <w:szCs w:val="16"/>
        </w:rPr>
        <w:t xml:space="preserve"> o</w:t>
      </w:r>
      <w:r w:rsidRPr="0075232D">
        <w:rPr>
          <w:sz w:val="16"/>
          <w:szCs w:val="16"/>
        </w:rPr>
        <w:t xml:space="preserve"> conferencias en las empresas donde laboren los afiliados de los fondos.</w:t>
      </w:r>
    </w:p>
    <w:p w:rsidR="007222F6" w:rsidRPr="0075232D" w:rsidRDefault="007222F6" w:rsidP="0068117E">
      <w:pPr>
        <w:rPr>
          <w:sz w:val="16"/>
          <w:szCs w:val="16"/>
        </w:rPr>
      </w:pPr>
    </w:p>
    <w:p w:rsidR="007222F6" w:rsidRPr="0075232D" w:rsidRDefault="007222F6" w:rsidP="0068117E">
      <w:pPr>
        <w:rPr>
          <w:sz w:val="16"/>
          <w:szCs w:val="16"/>
        </w:rPr>
      </w:pPr>
      <w:r w:rsidRPr="0075232D">
        <w:rPr>
          <w:sz w:val="16"/>
          <w:szCs w:val="16"/>
        </w:rPr>
        <w:t xml:space="preserve">Las administradoras deben mantener a disposición de </w:t>
      </w:r>
      <w:r>
        <w:rPr>
          <w:sz w:val="16"/>
          <w:szCs w:val="16"/>
        </w:rPr>
        <w:t>esta Superintendencia</w:t>
      </w:r>
      <w:r w:rsidRPr="0075232D">
        <w:rPr>
          <w:sz w:val="16"/>
          <w:szCs w:val="16"/>
        </w:rPr>
        <w:t xml:space="preserve"> el material de la campaña correspondiente. </w:t>
      </w:r>
    </w:p>
    <w:p w:rsidR="007222F6" w:rsidRPr="0075232D" w:rsidRDefault="007222F6" w:rsidP="0068117E">
      <w:pPr>
        <w:rPr>
          <w:sz w:val="16"/>
          <w:szCs w:val="16"/>
        </w:rPr>
      </w:pPr>
    </w:p>
    <w:p w:rsidR="007222F6" w:rsidRPr="0075232D" w:rsidRDefault="007222F6" w:rsidP="0068117E">
      <w:pPr>
        <w:rPr>
          <w:sz w:val="16"/>
          <w:szCs w:val="16"/>
        </w:rPr>
      </w:pPr>
      <w:r w:rsidRPr="0075232D">
        <w:rPr>
          <w:sz w:val="16"/>
          <w:szCs w:val="16"/>
        </w:rPr>
        <w:t xml:space="preserve">Las campañas de información y educación financiera para promover el esquema de </w:t>
      </w:r>
      <w:r>
        <w:rPr>
          <w:sz w:val="16"/>
          <w:szCs w:val="16"/>
        </w:rPr>
        <w:t>m</w:t>
      </w:r>
      <w:r w:rsidRPr="0075232D">
        <w:rPr>
          <w:sz w:val="16"/>
          <w:szCs w:val="16"/>
        </w:rPr>
        <w:t xml:space="preserve">ultifondos de que trata el presente </w:t>
      </w:r>
      <w:r>
        <w:rPr>
          <w:sz w:val="16"/>
          <w:szCs w:val="16"/>
        </w:rPr>
        <w:t>sub</w:t>
      </w:r>
      <w:r w:rsidRPr="0075232D">
        <w:rPr>
          <w:sz w:val="16"/>
          <w:szCs w:val="16"/>
        </w:rPr>
        <w:t>numeral deben contemplar</w:t>
      </w:r>
      <w:r w:rsidR="00784319">
        <w:rPr>
          <w:sz w:val="16"/>
          <w:szCs w:val="16"/>
        </w:rPr>
        <w:t>,</w:t>
      </w:r>
      <w:r w:rsidRPr="0075232D">
        <w:rPr>
          <w:sz w:val="16"/>
          <w:szCs w:val="16"/>
        </w:rPr>
        <w:t xml:space="preserve"> como mínimo</w:t>
      </w:r>
      <w:r w:rsidR="00784319">
        <w:rPr>
          <w:sz w:val="16"/>
          <w:szCs w:val="16"/>
        </w:rPr>
        <w:t>,</w:t>
      </w:r>
      <w:r w:rsidRPr="0075232D">
        <w:rPr>
          <w:sz w:val="16"/>
          <w:szCs w:val="16"/>
        </w:rPr>
        <w:t xml:space="preserve"> los siguientes aspectos:</w:t>
      </w:r>
    </w:p>
    <w:p w:rsidR="007222F6" w:rsidRPr="0075232D" w:rsidRDefault="007222F6" w:rsidP="0068117E">
      <w:pPr>
        <w:ind w:right="335"/>
        <w:rPr>
          <w:bCs/>
          <w:sz w:val="16"/>
          <w:szCs w:val="16"/>
        </w:rPr>
      </w:pPr>
    </w:p>
    <w:p w:rsidR="007222F6" w:rsidRPr="0075232D" w:rsidRDefault="007222F6" w:rsidP="0068117E">
      <w:pPr>
        <w:rPr>
          <w:sz w:val="16"/>
          <w:szCs w:val="16"/>
        </w:rPr>
      </w:pPr>
      <w:r>
        <w:rPr>
          <w:sz w:val="16"/>
          <w:szCs w:val="16"/>
        </w:rPr>
        <w:t xml:space="preserve">1.4.1. </w:t>
      </w:r>
      <w:r w:rsidRPr="0075232D">
        <w:rPr>
          <w:sz w:val="16"/>
          <w:szCs w:val="16"/>
        </w:rPr>
        <w:t xml:space="preserve">Tipos de fondos que conforman el esquema de </w:t>
      </w:r>
      <w:r>
        <w:rPr>
          <w:sz w:val="16"/>
          <w:szCs w:val="16"/>
        </w:rPr>
        <w:t>m</w:t>
      </w:r>
      <w:r w:rsidRPr="0075232D">
        <w:rPr>
          <w:sz w:val="16"/>
          <w:szCs w:val="16"/>
        </w:rPr>
        <w:t>ultifondos.</w:t>
      </w:r>
    </w:p>
    <w:p w:rsidR="007222F6" w:rsidRDefault="007222F6" w:rsidP="0068117E">
      <w:pPr>
        <w:rPr>
          <w:sz w:val="16"/>
          <w:szCs w:val="16"/>
        </w:rPr>
      </w:pPr>
    </w:p>
    <w:p w:rsidR="007222F6" w:rsidRPr="0075232D" w:rsidRDefault="007222F6" w:rsidP="0068117E">
      <w:pPr>
        <w:rPr>
          <w:sz w:val="16"/>
          <w:szCs w:val="16"/>
        </w:rPr>
      </w:pPr>
      <w:r>
        <w:rPr>
          <w:sz w:val="16"/>
          <w:szCs w:val="16"/>
        </w:rPr>
        <w:t xml:space="preserve">1.4.2. </w:t>
      </w:r>
      <w:r w:rsidRPr="0075232D">
        <w:rPr>
          <w:sz w:val="16"/>
          <w:szCs w:val="16"/>
        </w:rPr>
        <w:t>Características de cada fondo de pensiones (perfil de riesgo, horizonte de inversión, objetivo, principales activos en que puede invertir, entre otros).</w:t>
      </w:r>
    </w:p>
    <w:p w:rsidR="007222F6" w:rsidRDefault="007222F6" w:rsidP="0068117E">
      <w:pPr>
        <w:rPr>
          <w:sz w:val="16"/>
          <w:szCs w:val="16"/>
        </w:rPr>
      </w:pPr>
    </w:p>
    <w:p w:rsidR="007222F6" w:rsidRPr="0075232D" w:rsidRDefault="007222F6" w:rsidP="0068117E">
      <w:pPr>
        <w:rPr>
          <w:sz w:val="16"/>
          <w:szCs w:val="16"/>
        </w:rPr>
      </w:pPr>
      <w:r>
        <w:rPr>
          <w:sz w:val="16"/>
          <w:szCs w:val="16"/>
        </w:rPr>
        <w:t xml:space="preserve">1.4.3. </w:t>
      </w:r>
      <w:r w:rsidRPr="0075232D">
        <w:rPr>
          <w:sz w:val="16"/>
          <w:szCs w:val="16"/>
        </w:rPr>
        <w:t>Perfil del afiliado al que está dirigido cada fondo teniendo en cuenta la edad, el horizonte de inversión y el grado de tolerancia al riesgo.</w:t>
      </w:r>
    </w:p>
    <w:p w:rsidR="007222F6" w:rsidRDefault="007222F6" w:rsidP="0068117E">
      <w:pPr>
        <w:rPr>
          <w:sz w:val="16"/>
          <w:szCs w:val="16"/>
        </w:rPr>
      </w:pPr>
    </w:p>
    <w:p w:rsidR="007222F6" w:rsidRPr="0075232D" w:rsidRDefault="007222F6" w:rsidP="0068117E">
      <w:pPr>
        <w:rPr>
          <w:sz w:val="16"/>
          <w:szCs w:val="16"/>
        </w:rPr>
      </w:pPr>
      <w:r>
        <w:rPr>
          <w:sz w:val="16"/>
          <w:szCs w:val="16"/>
        </w:rPr>
        <w:t xml:space="preserve">1.4.4. </w:t>
      </w:r>
      <w:r w:rsidRPr="0075232D">
        <w:rPr>
          <w:sz w:val="16"/>
          <w:szCs w:val="16"/>
        </w:rPr>
        <w:t>Condiciones para la elección y retracto del tipo de fondo.</w:t>
      </w:r>
    </w:p>
    <w:p w:rsidR="007222F6" w:rsidRDefault="007222F6" w:rsidP="0068117E">
      <w:pPr>
        <w:rPr>
          <w:sz w:val="16"/>
          <w:szCs w:val="16"/>
        </w:rPr>
      </w:pPr>
    </w:p>
    <w:p w:rsidR="007222F6" w:rsidRPr="0075232D" w:rsidRDefault="007222F6" w:rsidP="0068117E">
      <w:pPr>
        <w:rPr>
          <w:sz w:val="16"/>
          <w:szCs w:val="16"/>
        </w:rPr>
      </w:pPr>
      <w:r>
        <w:rPr>
          <w:sz w:val="16"/>
          <w:szCs w:val="16"/>
        </w:rPr>
        <w:t xml:space="preserve">1.4.5. </w:t>
      </w:r>
      <w:r w:rsidRPr="0075232D">
        <w:rPr>
          <w:sz w:val="16"/>
          <w:szCs w:val="16"/>
        </w:rPr>
        <w:t xml:space="preserve">Efectos de la elección para el afiliado, de acuerdo con su edad y perfil de riesgo. </w:t>
      </w:r>
    </w:p>
    <w:p w:rsidR="007222F6" w:rsidRDefault="007222F6" w:rsidP="0068117E">
      <w:pPr>
        <w:rPr>
          <w:sz w:val="16"/>
          <w:szCs w:val="16"/>
        </w:rPr>
      </w:pPr>
    </w:p>
    <w:p w:rsidR="007222F6" w:rsidRPr="0075232D" w:rsidRDefault="007222F6" w:rsidP="0068117E">
      <w:pPr>
        <w:rPr>
          <w:sz w:val="16"/>
          <w:szCs w:val="16"/>
        </w:rPr>
      </w:pPr>
      <w:r>
        <w:rPr>
          <w:sz w:val="16"/>
          <w:szCs w:val="16"/>
        </w:rPr>
        <w:t xml:space="preserve">1.4.6. </w:t>
      </w:r>
      <w:r w:rsidRPr="0075232D">
        <w:rPr>
          <w:sz w:val="16"/>
          <w:szCs w:val="16"/>
        </w:rPr>
        <w:t xml:space="preserve">Condiciones para el traspaso entre los diferentes </w:t>
      </w:r>
      <w:r>
        <w:rPr>
          <w:sz w:val="16"/>
          <w:szCs w:val="16"/>
        </w:rPr>
        <w:t xml:space="preserve">tipos de </w:t>
      </w:r>
      <w:r w:rsidRPr="0075232D">
        <w:rPr>
          <w:sz w:val="16"/>
          <w:szCs w:val="16"/>
        </w:rPr>
        <w:t>fondos administrados por una misma administradora.</w:t>
      </w:r>
    </w:p>
    <w:p w:rsidR="007222F6" w:rsidRDefault="007222F6" w:rsidP="0068117E">
      <w:pPr>
        <w:rPr>
          <w:sz w:val="16"/>
          <w:szCs w:val="16"/>
        </w:rPr>
      </w:pPr>
    </w:p>
    <w:p w:rsidR="007222F6" w:rsidRPr="0075232D" w:rsidRDefault="007222F6" w:rsidP="0068117E">
      <w:pPr>
        <w:rPr>
          <w:sz w:val="16"/>
          <w:szCs w:val="16"/>
        </w:rPr>
      </w:pPr>
      <w:r>
        <w:rPr>
          <w:sz w:val="16"/>
          <w:szCs w:val="16"/>
        </w:rPr>
        <w:t xml:space="preserve">1.4.7. </w:t>
      </w:r>
      <w:r w:rsidRPr="0075232D">
        <w:rPr>
          <w:sz w:val="16"/>
          <w:szCs w:val="16"/>
        </w:rPr>
        <w:t>Condiciones para el traslado entre sociedades administradoras y traslado de régimen pensional.</w:t>
      </w:r>
    </w:p>
    <w:p w:rsidR="007222F6" w:rsidRDefault="007222F6" w:rsidP="0068117E">
      <w:pPr>
        <w:rPr>
          <w:sz w:val="16"/>
          <w:szCs w:val="16"/>
        </w:rPr>
      </w:pPr>
    </w:p>
    <w:p w:rsidR="007222F6" w:rsidRPr="0075232D" w:rsidRDefault="007222F6" w:rsidP="0068117E">
      <w:pPr>
        <w:rPr>
          <w:sz w:val="16"/>
          <w:szCs w:val="16"/>
        </w:rPr>
      </w:pPr>
      <w:r>
        <w:rPr>
          <w:sz w:val="16"/>
          <w:szCs w:val="16"/>
        </w:rPr>
        <w:t xml:space="preserve">1.4.8. </w:t>
      </w:r>
      <w:r w:rsidRPr="0075232D">
        <w:rPr>
          <w:sz w:val="16"/>
          <w:szCs w:val="16"/>
        </w:rPr>
        <w:t xml:space="preserve">Efectos del traslado de administradora, frente a los recursos pensionales y los </w:t>
      </w:r>
      <w:r>
        <w:rPr>
          <w:sz w:val="16"/>
          <w:szCs w:val="16"/>
        </w:rPr>
        <w:t xml:space="preserve">tipos de </w:t>
      </w:r>
      <w:r w:rsidRPr="0075232D">
        <w:rPr>
          <w:sz w:val="16"/>
          <w:szCs w:val="16"/>
        </w:rPr>
        <w:t>fondos seleccionados.</w:t>
      </w:r>
    </w:p>
    <w:p w:rsidR="007222F6" w:rsidRDefault="007222F6" w:rsidP="0068117E">
      <w:pPr>
        <w:rPr>
          <w:sz w:val="16"/>
          <w:szCs w:val="16"/>
        </w:rPr>
      </w:pPr>
    </w:p>
    <w:p w:rsidR="007222F6" w:rsidRPr="0075232D" w:rsidRDefault="007222F6" w:rsidP="0068117E">
      <w:pPr>
        <w:rPr>
          <w:sz w:val="16"/>
          <w:szCs w:val="16"/>
        </w:rPr>
      </w:pPr>
      <w:r>
        <w:rPr>
          <w:sz w:val="16"/>
          <w:szCs w:val="16"/>
        </w:rPr>
        <w:t xml:space="preserve">1.4.9. </w:t>
      </w:r>
      <w:r w:rsidRPr="0075232D">
        <w:rPr>
          <w:sz w:val="16"/>
          <w:szCs w:val="16"/>
        </w:rPr>
        <w:t xml:space="preserve">Derechos y deberes de los afiliados a los </w:t>
      </w:r>
      <w:r>
        <w:rPr>
          <w:sz w:val="16"/>
          <w:szCs w:val="16"/>
        </w:rPr>
        <w:t>f</w:t>
      </w:r>
      <w:r w:rsidRPr="0075232D">
        <w:rPr>
          <w:sz w:val="16"/>
          <w:szCs w:val="16"/>
        </w:rPr>
        <w:t xml:space="preserve">ondos de </w:t>
      </w:r>
      <w:r>
        <w:rPr>
          <w:sz w:val="16"/>
          <w:szCs w:val="16"/>
        </w:rPr>
        <w:t>p</w:t>
      </w:r>
      <w:r w:rsidRPr="0075232D">
        <w:rPr>
          <w:sz w:val="16"/>
          <w:szCs w:val="16"/>
        </w:rPr>
        <w:t xml:space="preserve">ensiones de conformidad con lo señalado en los </w:t>
      </w:r>
      <w:r>
        <w:rPr>
          <w:sz w:val="16"/>
          <w:szCs w:val="16"/>
        </w:rPr>
        <w:t>arts.</w:t>
      </w:r>
      <w:r w:rsidRPr="0075232D">
        <w:rPr>
          <w:sz w:val="16"/>
          <w:szCs w:val="16"/>
        </w:rPr>
        <w:t xml:space="preserve"> 2.6.10.1.3 y 2.6.10.1.4. del </w:t>
      </w:r>
      <w:r>
        <w:rPr>
          <w:sz w:val="16"/>
          <w:szCs w:val="16"/>
        </w:rPr>
        <w:t>Decreto</w:t>
      </w:r>
      <w:r w:rsidRPr="0075232D">
        <w:rPr>
          <w:sz w:val="16"/>
          <w:szCs w:val="16"/>
        </w:rPr>
        <w:t xml:space="preserve"> 2555 de 2010.</w:t>
      </w:r>
    </w:p>
    <w:p w:rsidR="007222F6" w:rsidRDefault="007222F6" w:rsidP="0068117E">
      <w:pPr>
        <w:rPr>
          <w:sz w:val="16"/>
          <w:szCs w:val="16"/>
        </w:rPr>
      </w:pPr>
    </w:p>
    <w:p w:rsidR="007222F6" w:rsidRPr="0075232D" w:rsidRDefault="007222F6" w:rsidP="0068117E">
      <w:pPr>
        <w:rPr>
          <w:sz w:val="16"/>
          <w:szCs w:val="16"/>
        </w:rPr>
      </w:pPr>
      <w:r w:rsidRPr="0075232D">
        <w:rPr>
          <w:sz w:val="16"/>
          <w:szCs w:val="16"/>
        </w:rPr>
        <w:t xml:space="preserve">Cada vez que se promueva o publicite cualquier tipo de fondo del esquema de </w:t>
      </w:r>
      <w:r>
        <w:rPr>
          <w:sz w:val="16"/>
          <w:szCs w:val="16"/>
        </w:rPr>
        <w:t>m</w:t>
      </w:r>
      <w:r w:rsidRPr="0075232D">
        <w:rPr>
          <w:sz w:val="16"/>
          <w:szCs w:val="16"/>
        </w:rPr>
        <w:t xml:space="preserve">ultifondos debe indicarse que corresponde al </w:t>
      </w:r>
      <w:r w:rsidR="00784319">
        <w:rPr>
          <w:sz w:val="16"/>
          <w:szCs w:val="16"/>
        </w:rPr>
        <w:t>f</w:t>
      </w:r>
      <w:r w:rsidRPr="0075232D">
        <w:rPr>
          <w:sz w:val="16"/>
          <w:szCs w:val="16"/>
        </w:rPr>
        <w:t xml:space="preserve">ondo de </w:t>
      </w:r>
      <w:r w:rsidR="00784319">
        <w:rPr>
          <w:sz w:val="16"/>
          <w:szCs w:val="16"/>
        </w:rPr>
        <w:t>p</w:t>
      </w:r>
      <w:r w:rsidRPr="0075232D">
        <w:rPr>
          <w:sz w:val="16"/>
          <w:szCs w:val="16"/>
        </w:rPr>
        <w:t xml:space="preserve">ensiones </w:t>
      </w:r>
      <w:r w:rsidR="00784319">
        <w:rPr>
          <w:sz w:val="16"/>
          <w:szCs w:val="16"/>
        </w:rPr>
        <w:t>o</w:t>
      </w:r>
      <w:r w:rsidRPr="0075232D">
        <w:rPr>
          <w:sz w:val="16"/>
          <w:szCs w:val="16"/>
        </w:rPr>
        <w:t>bligatorias y el tipo de fondo al que hace referencia, por ejemplo</w:t>
      </w:r>
      <w:r>
        <w:rPr>
          <w:sz w:val="16"/>
          <w:szCs w:val="16"/>
        </w:rPr>
        <w:t>, f</w:t>
      </w:r>
      <w:r w:rsidRPr="0075232D">
        <w:rPr>
          <w:sz w:val="16"/>
          <w:szCs w:val="16"/>
        </w:rPr>
        <w:t xml:space="preserve">ondo de </w:t>
      </w:r>
      <w:r>
        <w:rPr>
          <w:sz w:val="16"/>
          <w:szCs w:val="16"/>
        </w:rPr>
        <w:t>p</w:t>
      </w:r>
      <w:r w:rsidRPr="0075232D">
        <w:rPr>
          <w:sz w:val="16"/>
          <w:szCs w:val="16"/>
        </w:rPr>
        <w:t xml:space="preserve">ensiones </w:t>
      </w:r>
      <w:r>
        <w:rPr>
          <w:sz w:val="16"/>
          <w:szCs w:val="16"/>
        </w:rPr>
        <w:t>o</w:t>
      </w:r>
      <w:r w:rsidRPr="0075232D">
        <w:rPr>
          <w:sz w:val="16"/>
          <w:szCs w:val="16"/>
        </w:rPr>
        <w:t xml:space="preserve">bligatorias (nombre del Fondo) </w:t>
      </w:r>
      <w:r>
        <w:rPr>
          <w:sz w:val="16"/>
          <w:szCs w:val="16"/>
        </w:rPr>
        <w:t>c</w:t>
      </w:r>
      <w:r w:rsidRPr="0075232D">
        <w:rPr>
          <w:sz w:val="16"/>
          <w:szCs w:val="16"/>
        </w:rPr>
        <w:t>onservador</w:t>
      </w:r>
      <w:r w:rsidR="00784319">
        <w:rPr>
          <w:sz w:val="16"/>
          <w:szCs w:val="16"/>
        </w:rPr>
        <w:t>,</w:t>
      </w:r>
      <w:r w:rsidRPr="0075232D">
        <w:rPr>
          <w:sz w:val="16"/>
          <w:szCs w:val="16"/>
        </w:rPr>
        <w:t xml:space="preserve"> </w:t>
      </w:r>
      <w:r>
        <w:rPr>
          <w:sz w:val="16"/>
          <w:szCs w:val="16"/>
        </w:rPr>
        <w:t>f</w:t>
      </w:r>
      <w:r w:rsidRPr="0075232D">
        <w:rPr>
          <w:sz w:val="16"/>
          <w:szCs w:val="16"/>
        </w:rPr>
        <w:t xml:space="preserve">ondo de </w:t>
      </w:r>
      <w:r>
        <w:rPr>
          <w:sz w:val="16"/>
          <w:szCs w:val="16"/>
        </w:rPr>
        <w:t>p</w:t>
      </w:r>
      <w:r w:rsidRPr="0075232D">
        <w:rPr>
          <w:sz w:val="16"/>
          <w:szCs w:val="16"/>
        </w:rPr>
        <w:t xml:space="preserve">ensiones </w:t>
      </w:r>
      <w:r>
        <w:rPr>
          <w:sz w:val="16"/>
          <w:szCs w:val="16"/>
        </w:rPr>
        <w:t>o</w:t>
      </w:r>
      <w:r w:rsidRPr="0075232D">
        <w:rPr>
          <w:sz w:val="16"/>
          <w:szCs w:val="16"/>
        </w:rPr>
        <w:t xml:space="preserve">bligatorias (nombre del Fondo) </w:t>
      </w:r>
      <w:r>
        <w:rPr>
          <w:sz w:val="16"/>
          <w:szCs w:val="16"/>
        </w:rPr>
        <w:t>m</w:t>
      </w:r>
      <w:r w:rsidRPr="0075232D">
        <w:rPr>
          <w:sz w:val="16"/>
          <w:szCs w:val="16"/>
        </w:rPr>
        <w:t>oderado</w:t>
      </w:r>
      <w:r>
        <w:rPr>
          <w:sz w:val="16"/>
          <w:szCs w:val="16"/>
        </w:rPr>
        <w:t xml:space="preserve"> y f</w:t>
      </w:r>
      <w:r w:rsidRPr="0075232D">
        <w:rPr>
          <w:sz w:val="16"/>
          <w:szCs w:val="16"/>
        </w:rPr>
        <w:t xml:space="preserve">ondo de </w:t>
      </w:r>
      <w:r>
        <w:rPr>
          <w:sz w:val="16"/>
          <w:szCs w:val="16"/>
        </w:rPr>
        <w:t>p</w:t>
      </w:r>
      <w:r w:rsidRPr="0075232D">
        <w:rPr>
          <w:sz w:val="16"/>
          <w:szCs w:val="16"/>
        </w:rPr>
        <w:t xml:space="preserve">ensiones </w:t>
      </w:r>
      <w:r>
        <w:rPr>
          <w:sz w:val="16"/>
          <w:szCs w:val="16"/>
        </w:rPr>
        <w:t>o</w:t>
      </w:r>
      <w:r w:rsidRPr="0075232D">
        <w:rPr>
          <w:sz w:val="16"/>
          <w:szCs w:val="16"/>
        </w:rPr>
        <w:t xml:space="preserve">bligatorias (nombre del Fondo) </w:t>
      </w:r>
      <w:r>
        <w:rPr>
          <w:sz w:val="16"/>
          <w:szCs w:val="16"/>
        </w:rPr>
        <w:t>m</w:t>
      </w:r>
      <w:r w:rsidRPr="0075232D">
        <w:rPr>
          <w:sz w:val="16"/>
          <w:szCs w:val="16"/>
        </w:rPr>
        <w:t xml:space="preserve">ayor </w:t>
      </w:r>
      <w:r>
        <w:rPr>
          <w:sz w:val="16"/>
          <w:szCs w:val="16"/>
        </w:rPr>
        <w:t>r</w:t>
      </w:r>
      <w:r w:rsidRPr="0075232D">
        <w:rPr>
          <w:sz w:val="16"/>
          <w:szCs w:val="16"/>
        </w:rPr>
        <w:t xml:space="preserve">iesgo. </w:t>
      </w:r>
    </w:p>
    <w:p w:rsidR="007222F6" w:rsidRPr="0075232D" w:rsidRDefault="007222F6" w:rsidP="0068117E">
      <w:pPr>
        <w:rPr>
          <w:sz w:val="16"/>
          <w:szCs w:val="16"/>
        </w:rPr>
      </w:pPr>
    </w:p>
    <w:p w:rsidR="007222F6" w:rsidRPr="0075232D" w:rsidRDefault="007222F6" w:rsidP="0068117E">
      <w:pPr>
        <w:rPr>
          <w:sz w:val="16"/>
          <w:szCs w:val="16"/>
        </w:rPr>
      </w:pPr>
      <w:r w:rsidRPr="0075232D">
        <w:rPr>
          <w:sz w:val="16"/>
          <w:szCs w:val="16"/>
        </w:rPr>
        <w:t xml:space="preserve">El deber de adelantar campañas de información y educación para la promoción del esquema de </w:t>
      </w:r>
      <w:r>
        <w:rPr>
          <w:sz w:val="16"/>
          <w:szCs w:val="16"/>
        </w:rPr>
        <w:t>m</w:t>
      </w:r>
      <w:r w:rsidRPr="0075232D">
        <w:rPr>
          <w:sz w:val="16"/>
          <w:szCs w:val="16"/>
        </w:rPr>
        <w:t>ultifondos no exime a las administradoras de la obligación de suministrar de manera particular a sus afiliados o potenciales afiliados asesoría e información clara, cierta, completa, comprensible y oportuna, que les permita tomar decisiones informadas.</w:t>
      </w:r>
    </w:p>
    <w:p w:rsidR="007222F6" w:rsidRDefault="007222F6" w:rsidP="0068117E">
      <w:pPr>
        <w:rPr>
          <w:sz w:val="16"/>
          <w:szCs w:val="16"/>
        </w:rPr>
      </w:pPr>
    </w:p>
    <w:p w:rsidR="007222F6" w:rsidRPr="0075232D" w:rsidRDefault="007222F6" w:rsidP="0068117E">
      <w:pPr>
        <w:rPr>
          <w:sz w:val="16"/>
          <w:szCs w:val="16"/>
        </w:rPr>
      </w:pPr>
    </w:p>
    <w:p w:rsidR="007222F6" w:rsidRPr="0075232D" w:rsidRDefault="007222F6" w:rsidP="0068117E">
      <w:pPr>
        <w:pStyle w:val="Ttulo1"/>
        <w:spacing w:before="0" w:after="0"/>
      </w:pPr>
      <w:bookmarkStart w:id="5" w:name="_Toc267211138"/>
      <w:r w:rsidRPr="0075232D">
        <w:t>2. DISPOSICIONES RELACIONADAS CON LOS FONDOS ADMINISTRADOS</w:t>
      </w:r>
      <w:bookmarkEnd w:id="5"/>
    </w:p>
    <w:p w:rsidR="007222F6" w:rsidRPr="0075232D" w:rsidRDefault="007222F6" w:rsidP="0068117E">
      <w:pPr>
        <w:rPr>
          <w:b/>
          <w:sz w:val="16"/>
          <w:szCs w:val="16"/>
        </w:rPr>
      </w:pPr>
    </w:p>
    <w:p w:rsidR="007222F6" w:rsidRPr="0075232D" w:rsidRDefault="007222F6" w:rsidP="0068117E">
      <w:pPr>
        <w:pStyle w:val="Ttulo2"/>
        <w:spacing w:before="0" w:after="0"/>
      </w:pPr>
      <w:bookmarkStart w:id="6" w:name="_Toc267211139"/>
      <w:r w:rsidRPr="0075232D">
        <w:t>2.1</w:t>
      </w:r>
      <w:r>
        <w:t>.</w:t>
      </w:r>
      <w:r w:rsidRPr="0075232D">
        <w:t xml:space="preserve"> Régimen de gastos admisibles para los tipos de </w:t>
      </w:r>
      <w:r>
        <w:t>f</w:t>
      </w:r>
      <w:r w:rsidRPr="0075232D">
        <w:t xml:space="preserve">ondos de </w:t>
      </w:r>
      <w:r>
        <w:t>p</w:t>
      </w:r>
      <w:r w:rsidRPr="0075232D">
        <w:t>ensiones</w:t>
      </w:r>
      <w:r>
        <w:t xml:space="preserve"> obligatorios</w:t>
      </w:r>
      <w:bookmarkEnd w:id="6"/>
    </w:p>
    <w:p w:rsidR="007222F6" w:rsidRPr="0075232D" w:rsidRDefault="007222F6" w:rsidP="0068117E">
      <w:pPr>
        <w:rPr>
          <w:sz w:val="16"/>
          <w:szCs w:val="16"/>
        </w:rPr>
      </w:pPr>
    </w:p>
    <w:p w:rsidR="007222F6" w:rsidRPr="0075232D" w:rsidRDefault="007222F6" w:rsidP="0068117E">
      <w:pPr>
        <w:rPr>
          <w:sz w:val="16"/>
          <w:szCs w:val="16"/>
        </w:rPr>
      </w:pPr>
      <w:r w:rsidRPr="0075232D">
        <w:rPr>
          <w:sz w:val="16"/>
          <w:szCs w:val="16"/>
        </w:rPr>
        <w:t xml:space="preserve">Con cargo a los </w:t>
      </w:r>
      <w:r w:rsidRPr="00317AEE">
        <w:rPr>
          <w:sz w:val="16"/>
          <w:szCs w:val="16"/>
        </w:rPr>
        <w:t>tipos de fondos</w:t>
      </w:r>
      <w:r w:rsidRPr="0075232D">
        <w:rPr>
          <w:sz w:val="16"/>
          <w:szCs w:val="16"/>
        </w:rPr>
        <w:t xml:space="preserve"> de pensiones se </w:t>
      </w:r>
      <w:r w:rsidR="00784319">
        <w:rPr>
          <w:sz w:val="16"/>
          <w:szCs w:val="16"/>
        </w:rPr>
        <w:t xml:space="preserve">pueden </w:t>
      </w:r>
      <w:r w:rsidRPr="0075232D">
        <w:rPr>
          <w:sz w:val="16"/>
          <w:szCs w:val="16"/>
        </w:rPr>
        <w:t xml:space="preserve">sufragar exclusivamente los gastos que se señalan a continuación, </w:t>
      </w:r>
      <w:r w:rsidR="00784319">
        <w:rPr>
          <w:sz w:val="16"/>
          <w:szCs w:val="16"/>
        </w:rPr>
        <w:t>debiendo</w:t>
      </w:r>
      <w:r w:rsidRPr="0075232D">
        <w:rPr>
          <w:sz w:val="16"/>
          <w:szCs w:val="16"/>
        </w:rPr>
        <w:t xml:space="preserve"> quedar expresa constancia en el correspondiente reglamento de administración:</w:t>
      </w:r>
    </w:p>
    <w:p w:rsidR="007222F6" w:rsidRPr="0075232D" w:rsidRDefault="007222F6" w:rsidP="0068117E">
      <w:pPr>
        <w:rPr>
          <w:sz w:val="16"/>
          <w:szCs w:val="16"/>
        </w:rPr>
      </w:pPr>
    </w:p>
    <w:p w:rsidR="007222F6" w:rsidRPr="0075232D" w:rsidRDefault="007222F6" w:rsidP="0068117E">
      <w:pPr>
        <w:tabs>
          <w:tab w:val="num" w:pos="284"/>
        </w:tabs>
        <w:rPr>
          <w:sz w:val="16"/>
          <w:szCs w:val="16"/>
        </w:rPr>
      </w:pPr>
      <w:r>
        <w:rPr>
          <w:sz w:val="16"/>
          <w:szCs w:val="16"/>
        </w:rPr>
        <w:t>2.1.1.</w:t>
      </w:r>
      <w:r w:rsidRPr="0075232D">
        <w:rPr>
          <w:sz w:val="16"/>
          <w:szCs w:val="16"/>
        </w:rPr>
        <w:t xml:space="preserve"> Los honorarios y gastos en que haya de incurrirse para la defensa de los intereses de </w:t>
      </w:r>
      <w:r w:rsidRPr="00317AEE">
        <w:rPr>
          <w:sz w:val="16"/>
          <w:szCs w:val="16"/>
        </w:rPr>
        <w:t>los tipos de fondos</w:t>
      </w:r>
      <w:r w:rsidRPr="0075232D">
        <w:rPr>
          <w:sz w:val="16"/>
          <w:szCs w:val="16"/>
        </w:rPr>
        <w:t>, cuando l</w:t>
      </w:r>
      <w:r>
        <w:rPr>
          <w:sz w:val="16"/>
          <w:szCs w:val="16"/>
        </w:rPr>
        <w:t>as circunstancias así lo exijan.</w:t>
      </w:r>
    </w:p>
    <w:p w:rsidR="007222F6" w:rsidRPr="0075232D" w:rsidRDefault="007222F6" w:rsidP="0068117E">
      <w:pPr>
        <w:tabs>
          <w:tab w:val="num" w:pos="284"/>
        </w:tabs>
        <w:rPr>
          <w:sz w:val="16"/>
          <w:szCs w:val="16"/>
        </w:rPr>
      </w:pPr>
    </w:p>
    <w:p w:rsidR="007222F6" w:rsidRPr="0075232D" w:rsidRDefault="007222F6" w:rsidP="0068117E">
      <w:pPr>
        <w:rPr>
          <w:sz w:val="16"/>
          <w:szCs w:val="16"/>
        </w:rPr>
      </w:pPr>
      <w:r>
        <w:rPr>
          <w:sz w:val="16"/>
          <w:szCs w:val="16"/>
        </w:rPr>
        <w:t xml:space="preserve">2.1.2. </w:t>
      </w:r>
      <w:r w:rsidRPr="0075232D">
        <w:rPr>
          <w:sz w:val="16"/>
          <w:szCs w:val="16"/>
        </w:rPr>
        <w:t>L</w:t>
      </w:r>
      <w:r w:rsidRPr="0075232D">
        <w:rPr>
          <w:sz w:val="16"/>
          <w:szCs w:val="16"/>
          <w:lang w:val="es-ES"/>
        </w:rPr>
        <w:t>os correspondientes al pago de comisiones por la utilización de comisionistas de bolsa</w:t>
      </w:r>
      <w:r w:rsidRPr="0075232D">
        <w:rPr>
          <w:sz w:val="16"/>
          <w:szCs w:val="16"/>
        </w:rPr>
        <w:t xml:space="preserve"> y corredores de valores especializados en TES (CVTES)</w:t>
      </w:r>
      <w:r w:rsidRPr="0075232D">
        <w:rPr>
          <w:sz w:val="16"/>
          <w:szCs w:val="16"/>
          <w:lang w:val="es-ES"/>
        </w:rPr>
        <w:t>,</w:t>
      </w:r>
      <w:r w:rsidRPr="0075232D">
        <w:rPr>
          <w:sz w:val="16"/>
          <w:szCs w:val="16"/>
        </w:rPr>
        <w:t xml:space="preserve"> así como los gastos en que incurran en la negociación de las inversiones a través de sistemas de negociación de valores aprobados por la </w:t>
      </w:r>
      <w:r>
        <w:rPr>
          <w:sz w:val="16"/>
          <w:szCs w:val="16"/>
        </w:rPr>
        <w:t>SFC</w:t>
      </w:r>
      <w:r w:rsidRPr="0075232D">
        <w:rPr>
          <w:sz w:val="16"/>
          <w:szCs w:val="16"/>
        </w:rPr>
        <w:t xml:space="preserve"> o en el mercado mostrador registradas en un sistema de registro de operaciones sobre valores debidamente autorizado por la </w:t>
      </w:r>
      <w:r>
        <w:rPr>
          <w:sz w:val="16"/>
          <w:szCs w:val="16"/>
        </w:rPr>
        <w:t>SFC</w:t>
      </w:r>
      <w:r w:rsidRPr="0075232D">
        <w:rPr>
          <w:sz w:val="16"/>
          <w:szCs w:val="16"/>
        </w:rPr>
        <w:t xml:space="preserve">, incluidos los gastos correspondientes a la utilización y acceso a tales sistemas. </w:t>
      </w:r>
    </w:p>
    <w:p w:rsidR="007222F6" w:rsidRPr="0075232D" w:rsidRDefault="007222F6" w:rsidP="0068117E">
      <w:pPr>
        <w:tabs>
          <w:tab w:val="left" w:pos="2925"/>
        </w:tabs>
        <w:rPr>
          <w:rFonts w:cs="Arial"/>
          <w:sz w:val="16"/>
          <w:szCs w:val="16"/>
        </w:rPr>
      </w:pPr>
      <w:r w:rsidRPr="0075232D">
        <w:rPr>
          <w:rFonts w:cs="Arial"/>
          <w:sz w:val="16"/>
          <w:szCs w:val="16"/>
        </w:rPr>
        <w:tab/>
      </w:r>
    </w:p>
    <w:p w:rsidR="007222F6" w:rsidRPr="006250BF" w:rsidRDefault="007222F6" w:rsidP="0068117E">
      <w:pPr>
        <w:rPr>
          <w:rFonts w:cs="Arial"/>
          <w:sz w:val="16"/>
          <w:szCs w:val="16"/>
        </w:rPr>
      </w:pPr>
      <w:r>
        <w:rPr>
          <w:rFonts w:cs="Arial"/>
          <w:sz w:val="16"/>
          <w:szCs w:val="16"/>
        </w:rPr>
        <w:t>2.1.3.</w:t>
      </w:r>
      <w:r w:rsidRPr="0075232D">
        <w:rPr>
          <w:rFonts w:cs="Arial"/>
          <w:sz w:val="16"/>
          <w:szCs w:val="16"/>
        </w:rPr>
        <w:t xml:space="preserve"> Los intereses y</w:t>
      </w:r>
      <w:r w:rsidRPr="006250BF">
        <w:rPr>
          <w:rFonts w:cs="Arial"/>
          <w:sz w:val="16"/>
          <w:szCs w:val="16"/>
        </w:rPr>
        <w:t xml:space="preserve"> demás rendimientos financieros que deban cancelarse por razón de </w:t>
      </w:r>
      <w:r w:rsidRPr="006250BF">
        <w:rPr>
          <w:sz w:val="16"/>
          <w:szCs w:val="16"/>
        </w:rPr>
        <w:t>operaciones de reporto o repo activas / pasivas y operaciones simultáneas activas / pasivas, siempre que estén</w:t>
      </w:r>
      <w:r w:rsidRPr="006250BF">
        <w:rPr>
          <w:rFonts w:cs="Arial"/>
          <w:sz w:val="16"/>
          <w:szCs w:val="16"/>
        </w:rPr>
        <w:t xml:space="preserve"> autorizadas</w:t>
      </w:r>
      <w:r>
        <w:rPr>
          <w:rFonts w:cs="Arial"/>
          <w:sz w:val="16"/>
          <w:szCs w:val="16"/>
        </w:rPr>
        <w:t>.</w:t>
      </w:r>
    </w:p>
    <w:p w:rsidR="007222F6" w:rsidRPr="006250BF" w:rsidRDefault="007222F6" w:rsidP="0068117E">
      <w:pPr>
        <w:rPr>
          <w:rFonts w:cs="Arial"/>
          <w:sz w:val="16"/>
          <w:szCs w:val="16"/>
        </w:rPr>
      </w:pPr>
    </w:p>
    <w:p w:rsidR="007222F6" w:rsidRPr="0075232D" w:rsidRDefault="007222F6" w:rsidP="0068117E">
      <w:pPr>
        <w:rPr>
          <w:rFonts w:cs="Arial"/>
          <w:sz w:val="16"/>
          <w:szCs w:val="16"/>
        </w:rPr>
      </w:pPr>
      <w:r>
        <w:rPr>
          <w:rFonts w:cs="Arial"/>
          <w:sz w:val="16"/>
          <w:szCs w:val="16"/>
        </w:rPr>
        <w:t>2.1.4.</w:t>
      </w:r>
      <w:r w:rsidRPr="0075232D">
        <w:rPr>
          <w:rFonts w:cs="Arial"/>
          <w:sz w:val="16"/>
          <w:szCs w:val="16"/>
        </w:rPr>
        <w:t xml:space="preserve"> La pérdida en venta de inversiones, la pérdida en venta de bienes recibidos en pago y los demás gastos de índole similar que autorice con carácter general </w:t>
      </w:r>
      <w:r>
        <w:rPr>
          <w:rFonts w:cs="Arial"/>
          <w:sz w:val="16"/>
          <w:szCs w:val="16"/>
        </w:rPr>
        <w:t>esta Superintendencia.</w:t>
      </w:r>
      <w:r w:rsidRPr="0075232D">
        <w:rPr>
          <w:rFonts w:cs="Arial"/>
          <w:sz w:val="16"/>
          <w:szCs w:val="16"/>
        </w:rPr>
        <w:t xml:space="preserve"> </w:t>
      </w:r>
    </w:p>
    <w:p w:rsidR="007222F6" w:rsidRPr="0075232D" w:rsidRDefault="007222F6" w:rsidP="0068117E">
      <w:pPr>
        <w:rPr>
          <w:rFonts w:cs="Arial"/>
          <w:sz w:val="16"/>
          <w:szCs w:val="16"/>
        </w:rPr>
      </w:pPr>
    </w:p>
    <w:p w:rsidR="007222F6" w:rsidRPr="0075232D" w:rsidRDefault="007222F6" w:rsidP="0068117E">
      <w:pPr>
        <w:rPr>
          <w:rFonts w:cs="Arial"/>
          <w:sz w:val="16"/>
          <w:szCs w:val="16"/>
        </w:rPr>
      </w:pPr>
      <w:r>
        <w:rPr>
          <w:rFonts w:cs="Arial"/>
          <w:sz w:val="16"/>
          <w:szCs w:val="16"/>
        </w:rPr>
        <w:lastRenderedPageBreak/>
        <w:t>2.1.5.</w:t>
      </w:r>
      <w:r w:rsidRPr="0075232D">
        <w:rPr>
          <w:rFonts w:cs="Arial"/>
          <w:b/>
          <w:sz w:val="16"/>
          <w:szCs w:val="16"/>
        </w:rPr>
        <w:t xml:space="preserve"> </w:t>
      </w:r>
      <w:r w:rsidRPr="0075232D">
        <w:rPr>
          <w:rFonts w:cs="Arial"/>
          <w:sz w:val="16"/>
          <w:szCs w:val="16"/>
        </w:rPr>
        <w:t xml:space="preserve">La remuneración </w:t>
      </w:r>
      <w:r w:rsidRPr="00343780">
        <w:rPr>
          <w:rFonts w:cs="Arial"/>
          <w:sz w:val="16"/>
          <w:szCs w:val="16"/>
        </w:rPr>
        <w:t xml:space="preserve">correspondiente </w:t>
      </w:r>
      <w:r w:rsidRPr="00C90219">
        <w:rPr>
          <w:rFonts w:cs="Arial"/>
          <w:sz w:val="16"/>
          <w:szCs w:val="16"/>
        </w:rPr>
        <w:t>al revisor fiscal de los tipos de fondos</w:t>
      </w:r>
      <w:r w:rsidRPr="00343780">
        <w:rPr>
          <w:rFonts w:cs="Arial"/>
          <w:sz w:val="16"/>
          <w:szCs w:val="16"/>
        </w:rPr>
        <w:t>.</w:t>
      </w:r>
    </w:p>
    <w:p w:rsidR="007222F6" w:rsidRPr="0075232D" w:rsidRDefault="007222F6" w:rsidP="0068117E">
      <w:pPr>
        <w:rPr>
          <w:rFonts w:cs="Arial"/>
          <w:sz w:val="16"/>
          <w:szCs w:val="16"/>
        </w:rPr>
      </w:pPr>
    </w:p>
    <w:p w:rsidR="007222F6" w:rsidRPr="0075232D" w:rsidRDefault="007222F6" w:rsidP="0068117E">
      <w:pPr>
        <w:rPr>
          <w:sz w:val="16"/>
          <w:szCs w:val="16"/>
        </w:rPr>
      </w:pPr>
      <w:r>
        <w:rPr>
          <w:sz w:val="16"/>
          <w:szCs w:val="16"/>
        </w:rPr>
        <w:t>2.1.6.</w:t>
      </w:r>
      <w:r w:rsidRPr="0075232D">
        <w:rPr>
          <w:sz w:val="16"/>
          <w:szCs w:val="16"/>
        </w:rPr>
        <w:t xml:space="preserve"> Los gastos en que haya de incurrirse para la constitución de las garantías que deban otorgarse para hacer posible la participación de la administradora con recursos </w:t>
      </w:r>
      <w:r w:rsidRPr="00317AEE">
        <w:rPr>
          <w:sz w:val="16"/>
          <w:szCs w:val="16"/>
        </w:rPr>
        <w:t>de los tipos de fondos</w:t>
      </w:r>
      <w:r w:rsidRPr="0075232D">
        <w:rPr>
          <w:sz w:val="16"/>
          <w:szCs w:val="16"/>
        </w:rPr>
        <w:t xml:space="preserve"> en los procesos de privatización a que se refiere la </w:t>
      </w:r>
      <w:r>
        <w:rPr>
          <w:sz w:val="16"/>
          <w:szCs w:val="16"/>
        </w:rPr>
        <w:t>L</w:t>
      </w:r>
      <w:r w:rsidRPr="0075232D">
        <w:rPr>
          <w:sz w:val="16"/>
          <w:szCs w:val="16"/>
        </w:rPr>
        <w:t>ey 226 de 1995.</w:t>
      </w:r>
    </w:p>
    <w:p w:rsidR="007222F6" w:rsidRPr="0075232D" w:rsidRDefault="007222F6" w:rsidP="0068117E">
      <w:pPr>
        <w:rPr>
          <w:rFonts w:cs="Arial"/>
          <w:bCs/>
          <w:sz w:val="16"/>
          <w:szCs w:val="16"/>
        </w:rPr>
      </w:pPr>
      <w:r>
        <w:rPr>
          <w:rFonts w:cs="Arial"/>
          <w:bCs/>
          <w:sz w:val="16"/>
          <w:szCs w:val="16"/>
        </w:rPr>
        <w:t xml:space="preserve"> </w:t>
      </w:r>
    </w:p>
    <w:p w:rsidR="007222F6" w:rsidRPr="0075232D" w:rsidRDefault="007222F6" w:rsidP="0068117E">
      <w:pPr>
        <w:rPr>
          <w:bCs/>
          <w:sz w:val="16"/>
          <w:szCs w:val="16"/>
          <w:lang w:val="es-CO"/>
        </w:rPr>
      </w:pPr>
      <w:r>
        <w:rPr>
          <w:bCs/>
          <w:sz w:val="16"/>
          <w:szCs w:val="16"/>
        </w:rPr>
        <w:t>2.1.7.</w:t>
      </w:r>
      <w:r w:rsidRPr="0075232D">
        <w:rPr>
          <w:bCs/>
          <w:sz w:val="16"/>
          <w:szCs w:val="16"/>
          <w:lang w:val="es-CO"/>
        </w:rPr>
        <w:t xml:space="preserve"> Los gastos en que haya de incurrirse en la realización de operaciones a través de las cámaras de riesgo central de contraparte.</w:t>
      </w:r>
    </w:p>
    <w:p w:rsidR="007222F6" w:rsidRPr="0075232D" w:rsidRDefault="007222F6" w:rsidP="0068117E">
      <w:pPr>
        <w:rPr>
          <w:b/>
          <w:sz w:val="16"/>
          <w:szCs w:val="16"/>
          <w:lang w:val="es-CO"/>
        </w:rPr>
      </w:pPr>
    </w:p>
    <w:p w:rsidR="007222F6" w:rsidRPr="0075232D" w:rsidRDefault="007222F6" w:rsidP="0068117E">
      <w:pPr>
        <w:rPr>
          <w:sz w:val="16"/>
          <w:szCs w:val="16"/>
          <w:lang w:val="es-CO"/>
        </w:rPr>
      </w:pPr>
      <w:r>
        <w:rPr>
          <w:sz w:val="16"/>
          <w:szCs w:val="16"/>
          <w:lang w:val="es-CO"/>
        </w:rPr>
        <w:t>2.1.8.</w:t>
      </w:r>
      <w:r w:rsidRPr="0075232D">
        <w:rPr>
          <w:sz w:val="16"/>
          <w:szCs w:val="16"/>
          <w:lang w:val="es-CO"/>
        </w:rPr>
        <w:t xml:space="preserve"> Los gastos de compensación y liquidación provenientes de la negociación de inversiones.</w:t>
      </w:r>
    </w:p>
    <w:p w:rsidR="007222F6" w:rsidRPr="0075232D" w:rsidRDefault="007222F6" w:rsidP="0068117E">
      <w:pPr>
        <w:rPr>
          <w:sz w:val="16"/>
          <w:szCs w:val="16"/>
          <w:lang w:val="es-CO"/>
        </w:rPr>
      </w:pPr>
    </w:p>
    <w:p w:rsidR="007222F6" w:rsidRPr="0075232D" w:rsidRDefault="007222F6" w:rsidP="0068117E">
      <w:pPr>
        <w:rPr>
          <w:sz w:val="16"/>
          <w:szCs w:val="16"/>
          <w:lang w:val="es-CO"/>
        </w:rPr>
      </w:pPr>
      <w:r>
        <w:rPr>
          <w:sz w:val="16"/>
          <w:szCs w:val="16"/>
          <w:lang w:val="es-CO"/>
        </w:rPr>
        <w:t>2.1.9.</w:t>
      </w:r>
      <w:r w:rsidRPr="0075232D">
        <w:rPr>
          <w:sz w:val="16"/>
          <w:szCs w:val="16"/>
          <w:lang w:val="es-CO"/>
        </w:rPr>
        <w:t xml:space="preserve"> Los gastos derivados del registro de valores y los del </w:t>
      </w:r>
      <w:r>
        <w:rPr>
          <w:sz w:val="16"/>
          <w:szCs w:val="16"/>
          <w:lang w:val="es-CO"/>
        </w:rPr>
        <w:t>d</w:t>
      </w:r>
      <w:r w:rsidRPr="0075232D">
        <w:rPr>
          <w:sz w:val="16"/>
          <w:szCs w:val="16"/>
          <w:lang w:val="es-CO"/>
        </w:rPr>
        <w:t xml:space="preserve">epósito </w:t>
      </w:r>
      <w:r>
        <w:rPr>
          <w:sz w:val="16"/>
          <w:szCs w:val="16"/>
          <w:lang w:val="es-CO"/>
        </w:rPr>
        <w:t>c</w:t>
      </w:r>
      <w:r w:rsidRPr="0075232D">
        <w:rPr>
          <w:sz w:val="16"/>
          <w:szCs w:val="16"/>
          <w:lang w:val="es-CO"/>
        </w:rPr>
        <w:t xml:space="preserve">entralizado de </w:t>
      </w:r>
      <w:r>
        <w:rPr>
          <w:sz w:val="16"/>
          <w:szCs w:val="16"/>
          <w:lang w:val="es-CO"/>
        </w:rPr>
        <w:t>v</w:t>
      </w:r>
      <w:r w:rsidRPr="0075232D">
        <w:rPr>
          <w:sz w:val="16"/>
          <w:szCs w:val="16"/>
          <w:lang w:val="es-CO"/>
        </w:rPr>
        <w:t>alores que se generen en la realización de operaciones repo, transferencia temporal de valores (TTVs) y simultáneas.</w:t>
      </w:r>
    </w:p>
    <w:p w:rsidR="007222F6" w:rsidRPr="0075232D" w:rsidRDefault="007222F6" w:rsidP="0068117E">
      <w:pPr>
        <w:rPr>
          <w:sz w:val="16"/>
          <w:szCs w:val="16"/>
        </w:rPr>
      </w:pPr>
    </w:p>
    <w:p w:rsidR="007222F6" w:rsidRPr="0075232D" w:rsidRDefault="007222F6" w:rsidP="0068117E">
      <w:pPr>
        <w:pStyle w:val="Ttulo2"/>
        <w:spacing w:before="0" w:after="0"/>
      </w:pPr>
      <w:bookmarkStart w:id="7" w:name="_Toc267211140"/>
      <w:r w:rsidRPr="0075232D">
        <w:t>2.2</w:t>
      </w:r>
      <w:r>
        <w:t>.</w:t>
      </w:r>
      <w:r w:rsidRPr="0075232D">
        <w:t xml:space="preserve"> Elección o cambio de tipo de </w:t>
      </w:r>
      <w:r>
        <w:t>f</w:t>
      </w:r>
      <w:r w:rsidRPr="0075232D">
        <w:t xml:space="preserve">ondo de </w:t>
      </w:r>
      <w:r>
        <w:t>p</w:t>
      </w:r>
      <w:r w:rsidRPr="0075232D">
        <w:t xml:space="preserve">ensiones </w:t>
      </w:r>
      <w:r>
        <w:t>o</w:t>
      </w:r>
      <w:r w:rsidRPr="0075232D">
        <w:t>bligatorias</w:t>
      </w:r>
      <w:bookmarkEnd w:id="7"/>
      <w:r>
        <w:t xml:space="preserve">  </w:t>
      </w:r>
    </w:p>
    <w:p w:rsidR="007222F6" w:rsidRPr="0075232D" w:rsidRDefault="007222F6" w:rsidP="0068117E">
      <w:pPr>
        <w:rPr>
          <w:bCs/>
          <w:sz w:val="16"/>
          <w:szCs w:val="16"/>
        </w:rPr>
      </w:pPr>
    </w:p>
    <w:p w:rsidR="007222F6" w:rsidRPr="0075232D" w:rsidRDefault="007222F6" w:rsidP="0068117E">
      <w:pPr>
        <w:rPr>
          <w:bCs/>
          <w:sz w:val="16"/>
          <w:szCs w:val="16"/>
        </w:rPr>
      </w:pPr>
      <w:r w:rsidRPr="0075232D">
        <w:rPr>
          <w:bCs/>
          <w:sz w:val="16"/>
          <w:szCs w:val="16"/>
        </w:rPr>
        <w:t xml:space="preserve">Las </w:t>
      </w:r>
      <w:r>
        <w:rPr>
          <w:bCs/>
          <w:sz w:val="16"/>
          <w:szCs w:val="16"/>
        </w:rPr>
        <w:t xml:space="preserve">AFP </w:t>
      </w:r>
      <w:r w:rsidRPr="0075232D">
        <w:rPr>
          <w:bCs/>
          <w:sz w:val="16"/>
          <w:szCs w:val="16"/>
        </w:rPr>
        <w:t xml:space="preserve">deben poner a disposición de sus afiliados medios verificables a través de los cuales éstos puedan realizar la elección o cambio de tipo de fondo dentro del esquema </w:t>
      </w:r>
      <w:r w:rsidR="00784319">
        <w:rPr>
          <w:bCs/>
          <w:sz w:val="16"/>
          <w:szCs w:val="16"/>
        </w:rPr>
        <w:t xml:space="preserve">de </w:t>
      </w:r>
      <w:r>
        <w:rPr>
          <w:bCs/>
          <w:sz w:val="16"/>
          <w:szCs w:val="16"/>
        </w:rPr>
        <w:t>m</w:t>
      </w:r>
      <w:r w:rsidRPr="0075232D">
        <w:rPr>
          <w:bCs/>
          <w:sz w:val="16"/>
          <w:szCs w:val="16"/>
        </w:rPr>
        <w:t xml:space="preserve">ultifondos. </w:t>
      </w:r>
    </w:p>
    <w:p w:rsidR="007222F6" w:rsidRPr="0075232D" w:rsidRDefault="007222F6" w:rsidP="0068117E">
      <w:pPr>
        <w:rPr>
          <w:bCs/>
          <w:sz w:val="16"/>
          <w:szCs w:val="16"/>
        </w:rPr>
      </w:pPr>
    </w:p>
    <w:p w:rsidR="007222F6" w:rsidRPr="0075232D" w:rsidRDefault="007222F6" w:rsidP="0068117E">
      <w:pPr>
        <w:rPr>
          <w:bCs/>
          <w:sz w:val="16"/>
          <w:szCs w:val="16"/>
        </w:rPr>
      </w:pPr>
      <w:r w:rsidRPr="0075232D">
        <w:rPr>
          <w:bCs/>
          <w:sz w:val="16"/>
          <w:szCs w:val="16"/>
        </w:rPr>
        <w:t xml:space="preserve">La disposición de los medios verificables por parte de las </w:t>
      </w:r>
      <w:r>
        <w:rPr>
          <w:bCs/>
          <w:sz w:val="16"/>
          <w:szCs w:val="16"/>
        </w:rPr>
        <w:t xml:space="preserve">AFP </w:t>
      </w:r>
      <w:r w:rsidRPr="0075232D">
        <w:rPr>
          <w:bCs/>
          <w:sz w:val="16"/>
          <w:szCs w:val="16"/>
        </w:rPr>
        <w:t xml:space="preserve">debe efectuarse por medios físicos, caso en el cual deben adoptar </w:t>
      </w:r>
      <w:r w:rsidRPr="00C90219">
        <w:rPr>
          <w:bCs/>
          <w:sz w:val="16"/>
          <w:szCs w:val="16"/>
        </w:rPr>
        <w:t>la Proforma B.6000-17</w:t>
      </w:r>
      <w:r w:rsidRPr="0075232D">
        <w:rPr>
          <w:bCs/>
          <w:sz w:val="16"/>
          <w:szCs w:val="16"/>
        </w:rPr>
        <w:t xml:space="preserve"> denominada “Elección o </w:t>
      </w:r>
      <w:r w:rsidR="00784319">
        <w:rPr>
          <w:bCs/>
          <w:sz w:val="16"/>
          <w:szCs w:val="16"/>
        </w:rPr>
        <w:t>c</w:t>
      </w:r>
      <w:r w:rsidRPr="0075232D">
        <w:rPr>
          <w:bCs/>
          <w:sz w:val="16"/>
          <w:szCs w:val="16"/>
        </w:rPr>
        <w:t xml:space="preserve">ambio de </w:t>
      </w:r>
      <w:r w:rsidR="00784319">
        <w:rPr>
          <w:bCs/>
          <w:sz w:val="16"/>
          <w:szCs w:val="16"/>
        </w:rPr>
        <w:t>t</w:t>
      </w:r>
      <w:r w:rsidRPr="0075232D">
        <w:rPr>
          <w:bCs/>
          <w:sz w:val="16"/>
          <w:szCs w:val="16"/>
        </w:rPr>
        <w:t xml:space="preserve">ipo de </w:t>
      </w:r>
      <w:r w:rsidR="00784319">
        <w:rPr>
          <w:bCs/>
          <w:sz w:val="16"/>
          <w:szCs w:val="16"/>
        </w:rPr>
        <w:t>f</w:t>
      </w:r>
      <w:r w:rsidRPr="0075232D">
        <w:rPr>
          <w:bCs/>
          <w:sz w:val="16"/>
          <w:szCs w:val="16"/>
        </w:rPr>
        <w:t xml:space="preserve">ondo de </w:t>
      </w:r>
      <w:r w:rsidR="00784319">
        <w:rPr>
          <w:bCs/>
          <w:sz w:val="16"/>
          <w:szCs w:val="16"/>
        </w:rPr>
        <w:t>p</w:t>
      </w:r>
      <w:r w:rsidRPr="0075232D">
        <w:rPr>
          <w:bCs/>
          <w:sz w:val="16"/>
          <w:szCs w:val="16"/>
        </w:rPr>
        <w:t xml:space="preserve">ensiones </w:t>
      </w:r>
      <w:r w:rsidR="00784319">
        <w:rPr>
          <w:bCs/>
          <w:sz w:val="16"/>
          <w:szCs w:val="16"/>
        </w:rPr>
        <w:t>o</w:t>
      </w:r>
      <w:r w:rsidRPr="0075232D">
        <w:rPr>
          <w:bCs/>
          <w:sz w:val="16"/>
          <w:szCs w:val="16"/>
        </w:rPr>
        <w:t>bligatorias”</w:t>
      </w:r>
      <w:r w:rsidR="00C65C44">
        <w:rPr>
          <w:bCs/>
          <w:sz w:val="16"/>
          <w:szCs w:val="16"/>
        </w:rPr>
        <w:t>,</w:t>
      </w:r>
      <w:r w:rsidRPr="0075232D">
        <w:rPr>
          <w:bCs/>
          <w:sz w:val="16"/>
          <w:szCs w:val="16"/>
        </w:rPr>
        <w:t xml:space="preserve"> junto con su respectivo instructivo,</w:t>
      </w:r>
      <w:r w:rsidR="00D926F7">
        <w:rPr>
          <w:bCs/>
          <w:sz w:val="16"/>
          <w:szCs w:val="16"/>
        </w:rPr>
        <w:t xml:space="preserve"> disponibles en el </w:t>
      </w:r>
      <w:r w:rsidR="00C65C44">
        <w:rPr>
          <w:bCs/>
          <w:sz w:val="16"/>
          <w:szCs w:val="16"/>
        </w:rPr>
        <w:t>Anexo 2</w:t>
      </w:r>
      <w:r w:rsidR="00D926F7">
        <w:rPr>
          <w:bCs/>
          <w:sz w:val="16"/>
          <w:szCs w:val="16"/>
        </w:rPr>
        <w:t xml:space="preserve"> </w:t>
      </w:r>
      <w:r w:rsidR="00C65C44">
        <w:rPr>
          <w:bCs/>
          <w:sz w:val="16"/>
          <w:szCs w:val="16"/>
        </w:rPr>
        <w:t>del presente Capítulo,</w:t>
      </w:r>
      <w:r w:rsidRPr="0075232D">
        <w:rPr>
          <w:bCs/>
          <w:sz w:val="16"/>
          <w:szCs w:val="16"/>
        </w:rPr>
        <w:t xml:space="preserve"> o a través de su canal de distribución de servicios financieros de internet.</w:t>
      </w:r>
    </w:p>
    <w:p w:rsidR="007222F6" w:rsidRPr="0075232D" w:rsidRDefault="007222F6" w:rsidP="0068117E">
      <w:pPr>
        <w:rPr>
          <w:bCs/>
          <w:sz w:val="16"/>
          <w:szCs w:val="16"/>
        </w:rPr>
      </w:pPr>
    </w:p>
    <w:p w:rsidR="007222F6" w:rsidRPr="0075232D" w:rsidRDefault="007222F6" w:rsidP="0068117E">
      <w:pPr>
        <w:rPr>
          <w:bCs/>
          <w:sz w:val="16"/>
          <w:szCs w:val="16"/>
        </w:rPr>
      </w:pPr>
      <w:r w:rsidRPr="0075232D">
        <w:rPr>
          <w:bCs/>
          <w:sz w:val="16"/>
          <w:szCs w:val="16"/>
        </w:rPr>
        <w:t>Independientemente del medio verificable que</w:t>
      </w:r>
      <w:r w:rsidR="0019030E">
        <w:rPr>
          <w:bCs/>
          <w:sz w:val="16"/>
          <w:szCs w:val="16"/>
        </w:rPr>
        <w:t xml:space="preserve"> se</w:t>
      </w:r>
      <w:r w:rsidRPr="0075232D">
        <w:rPr>
          <w:bCs/>
          <w:sz w:val="16"/>
          <w:szCs w:val="16"/>
        </w:rPr>
        <w:t xml:space="preserve"> ponga a disposición de los afiliados, las </w:t>
      </w:r>
      <w:r>
        <w:rPr>
          <w:bCs/>
          <w:sz w:val="16"/>
          <w:szCs w:val="16"/>
        </w:rPr>
        <w:t xml:space="preserve">AFP </w:t>
      </w:r>
      <w:r w:rsidRPr="0075232D">
        <w:rPr>
          <w:bCs/>
          <w:sz w:val="16"/>
          <w:szCs w:val="16"/>
        </w:rPr>
        <w:t>deben:</w:t>
      </w:r>
    </w:p>
    <w:p w:rsidR="007222F6" w:rsidRPr="0075232D" w:rsidRDefault="007222F6" w:rsidP="0068117E">
      <w:pPr>
        <w:rPr>
          <w:bCs/>
          <w:sz w:val="16"/>
          <w:szCs w:val="16"/>
        </w:rPr>
      </w:pPr>
    </w:p>
    <w:p w:rsidR="007222F6" w:rsidRDefault="007222F6" w:rsidP="0068117E">
      <w:pPr>
        <w:rPr>
          <w:bCs/>
          <w:sz w:val="16"/>
          <w:szCs w:val="16"/>
        </w:rPr>
      </w:pPr>
      <w:r>
        <w:rPr>
          <w:bCs/>
          <w:sz w:val="16"/>
          <w:szCs w:val="16"/>
        </w:rPr>
        <w:t xml:space="preserve">2.2.1. </w:t>
      </w:r>
      <w:r w:rsidRPr="0075232D">
        <w:rPr>
          <w:bCs/>
          <w:sz w:val="16"/>
          <w:szCs w:val="16"/>
        </w:rPr>
        <w:t>Asegurar que al afiliado se le suministr</w:t>
      </w:r>
      <w:r w:rsidR="00784319">
        <w:rPr>
          <w:bCs/>
          <w:sz w:val="16"/>
          <w:szCs w:val="16"/>
        </w:rPr>
        <w:t>e</w:t>
      </w:r>
      <w:r w:rsidRPr="0075232D">
        <w:rPr>
          <w:bCs/>
          <w:sz w:val="16"/>
          <w:szCs w:val="16"/>
        </w:rPr>
        <w:t xml:space="preserve"> de manera obligatoria y previa toda la información sobre el esquema </w:t>
      </w:r>
      <w:r>
        <w:rPr>
          <w:bCs/>
          <w:sz w:val="16"/>
          <w:szCs w:val="16"/>
        </w:rPr>
        <w:t>m</w:t>
      </w:r>
      <w:r w:rsidRPr="0075232D">
        <w:rPr>
          <w:bCs/>
          <w:sz w:val="16"/>
          <w:szCs w:val="16"/>
        </w:rPr>
        <w:t>ultifondos y las características de cada uno de los tipos de fondos</w:t>
      </w:r>
      <w:r>
        <w:rPr>
          <w:bCs/>
          <w:sz w:val="16"/>
          <w:szCs w:val="16"/>
        </w:rPr>
        <w:t>.</w:t>
      </w:r>
    </w:p>
    <w:p w:rsidR="007222F6" w:rsidRDefault="007222F6" w:rsidP="0068117E">
      <w:pPr>
        <w:rPr>
          <w:bCs/>
          <w:sz w:val="16"/>
          <w:szCs w:val="16"/>
        </w:rPr>
      </w:pPr>
    </w:p>
    <w:p w:rsidR="007222F6" w:rsidRPr="0075232D" w:rsidRDefault="007222F6" w:rsidP="0068117E">
      <w:pPr>
        <w:rPr>
          <w:bCs/>
          <w:sz w:val="16"/>
          <w:szCs w:val="16"/>
        </w:rPr>
      </w:pPr>
      <w:r w:rsidRPr="00343780">
        <w:rPr>
          <w:bCs/>
          <w:sz w:val="16"/>
          <w:szCs w:val="16"/>
        </w:rPr>
        <w:t xml:space="preserve">2.2.2. </w:t>
      </w:r>
      <w:r w:rsidRPr="0075232D">
        <w:rPr>
          <w:bCs/>
          <w:sz w:val="16"/>
          <w:szCs w:val="16"/>
        </w:rPr>
        <w:t>Garantizar que se le exigirá al afiliado ratificar que ha comprendido la información suministrada mediante la aplicación de un cuestionario, siendo obligatorio que éste conteste acertadamente tal evaluación de forma previa a la elección o cambio de tipo de fondo.</w:t>
      </w:r>
    </w:p>
    <w:p w:rsidR="007222F6" w:rsidRPr="0075232D" w:rsidRDefault="007222F6" w:rsidP="0068117E">
      <w:pPr>
        <w:tabs>
          <w:tab w:val="left" w:pos="6360"/>
        </w:tabs>
        <w:rPr>
          <w:bCs/>
          <w:sz w:val="16"/>
          <w:szCs w:val="16"/>
        </w:rPr>
      </w:pPr>
      <w:r>
        <w:rPr>
          <w:bCs/>
          <w:sz w:val="16"/>
          <w:szCs w:val="16"/>
        </w:rPr>
        <w:t xml:space="preserve"> </w:t>
      </w:r>
    </w:p>
    <w:p w:rsidR="007222F6" w:rsidRPr="0075232D" w:rsidRDefault="007222F6" w:rsidP="0068117E">
      <w:pPr>
        <w:rPr>
          <w:bCs/>
          <w:sz w:val="16"/>
          <w:szCs w:val="16"/>
        </w:rPr>
      </w:pPr>
      <w:r>
        <w:rPr>
          <w:bCs/>
          <w:sz w:val="16"/>
          <w:szCs w:val="16"/>
        </w:rPr>
        <w:t xml:space="preserve">2.2.3. </w:t>
      </w:r>
      <w:r w:rsidRPr="0075232D">
        <w:rPr>
          <w:bCs/>
          <w:sz w:val="16"/>
          <w:szCs w:val="16"/>
        </w:rPr>
        <w:t xml:space="preserve">Advertir al afiliado antes de que manifieste su “ACEPTACIÓN Y DECLARACIÓN DE VOLUNTAD”, acerca de la importancia de haber entendido la información suministrada. </w:t>
      </w:r>
    </w:p>
    <w:p w:rsidR="007222F6" w:rsidRPr="0075232D" w:rsidRDefault="007222F6" w:rsidP="0068117E">
      <w:pPr>
        <w:rPr>
          <w:bCs/>
          <w:sz w:val="16"/>
          <w:szCs w:val="16"/>
        </w:rPr>
      </w:pPr>
    </w:p>
    <w:p w:rsidR="007222F6" w:rsidRPr="0075232D" w:rsidRDefault="0019030E" w:rsidP="0068117E">
      <w:pPr>
        <w:rPr>
          <w:bCs/>
          <w:sz w:val="16"/>
          <w:szCs w:val="16"/>
        </w:rPr>
      </w:pPr>
      <w:r>
        <w:rPr>
          <w:bCs/>
          <w:sz w:val="16"/>
          <w:szCs w:val="16"/>
        </w:rPr>
        <w:t xml:space="preserve">2.2.4. </w:t>
      </w:r>
      <w:r w:rsidR="007222F6" w:rsidRPr="0075232D">
        <w:rPr>
          <w:bCs/>
          <w:sz w:val="16"/>
          <w:szCs w:val="16"/>
        </w:rPr>
        <w:t xml:space="preserve">Para efectos de la utilización del canal de distribución de servicios financieros de internet, </w:t>
      </w:r>
      <w:r>
        <w:rPr>
          <w:bCs/>
          <w:sz w:val="16"/>
          <w:szCs w:val="16"/>
        </w:rPr>
        <w:t>es</w:t>
      </w:r>
      <w:r w:rsidR="007222F6" w:rsidRPr="0075232D">
        <w:rPr>
          <w:bCs/>
          <w:sz w:val="16"/>
          <w:szCs w:val="16"/>
        </w:rPr>
        <w:t xml:space="preserve"> necesario que la respectiva </w:t>
      </w:r>
      <w:r w:rsidR="007222F6">
        <w:rPr>
          <w:bCs/>
          <w:sz w:val="16"/>
          <w:szCs w:val="16"/>
        </w:rPr>
        <w:t>AFP</w:t>
      </w:r>
      <w:r w:rsidR="007222F6" w:rsidRPr="0075232D">
        <w:rPr>
          <w:bCs/>
          <w:sz w:val="16"/>
          <w:szCs w:val="16"/>
        </w:rPr>
        <w:t xml:space="preserve"> obtenga la no objeción previa de la </w:t>
      </w:r>
      <w:r w:rsidR="007222F6">
        <w:rPr>
          <w:bCs/>
          <w:sz w:val="16"/>
          <w:szCs w:val="16"/>
        </w:rPr>
        <w:t>SFC</w:t>
      </w:r>
      <w:r w:rsidR="007222F6" w:rsidRPr="0075232D">
        <w:rPr>
          <w:bCs/>
          <w:sz w:val="16"/>
          <w:szCs w:val="16"/>
        </w:rPr>
        <w:t xml:space="preserve"> para lo cual debe:</w:t>
      </w:r>
    </w:p>
    <w:p w:rsidR="007222F6" w:rsidRPr="0075232D" w:rsidRDefault="007222F6" w:rsidP="0068117E">
      <w:pPr>
        <w:rPr>
          <w:bCs/>
          <w:sz w:val="16"/>
          <w:szCs w:val="16"/>
        </w:rPr>
      </w:pPr>
    </w:p>
    <w:p w:rsidR="007222F6" w:rsidRPr="0075232D" w:rsidRDefault="007222F6" w:rsidP="0068117E">
      <w:pPr>
        <w:rPr>
          <w:bCs/>
          <w:sz w:val="16"/>
          <w:szCs w:val="16"/>
        </w:rPr>
      </w:pPr>
      <w:r>
        <w:rPr>
          <w:bCs/>
          <w:sz w:val="16"/>
          <w:szCs w:val="16"/>
        </w:rPr>
        <w:t>2.2.</w:t>
      </w:r>
      <w:r w:rsidR="0019030E">
        <w:rPr>
          <w:bCs/>
          <w:sz w:val="16"/>
          <w:szCs w:val="16"/>
        </w:rPr>
        <w:t>4.1</w:t>
      </w:r>
      <w:r>
        <w:rPr>
          <w:bCs/>
          <w:sz w:val="16"/>
          <w:szCs w:val="16"/>
        </w:rPr>
        <w:t xml:space="preserve">. </w:t>
      </w:r>
      <w:r w:rsidRPr="0075232D">
        <w:rPr>
          <w:bCs/>
          <w:sz w:val="16"/>
          <w:szCs w:val="16"/>
        </w:rPr>
        <w:t xml:space="preserve">Acreditar que el canal cuenta con los mecanismos y las medidas de seguridad necesarios para establecer en todo momento que es el afiliado quien manifiesta de manera expresa y libre su elección o cambio de tipo de fondo. </w:t>
      </w:r>
    </w:p>
    <w:p w:rsidR="007222F6" w:rsidRPr="0075232D" w:rsidRDefault="007222F6" w:rsidP="0068117E">
      <w:pPr>
        <w:rPr>
          <w:bCs/>
          <w:sz w:val="16"/>
          <w:szCs w:val="16"/>
        </w:rPr>
      </w:pPr>
    </w:p>
    <w:p w:rsidR="007222F6" w:rsidRPr="0075232D" w:rsidRDefault="00297428" w:rsidP="0068117E">
      <w:pPr>
        <w:rPr>
          <w:bCs/>
          <w:sz w:val="16"/>
          <w:szCs w:val="16"/>
        </w:rPr>
      </w:pPr>
      <w:r>
        <w:rPr>
          <w:bCs/>
          <w:sz w:val="16"/>
          <w:szCs w:val="16"/>
        </w:rPr>
        <w:t xml:space="preserve">2.2.4.2. </w:t>
      </w:r>
      <w:r w:rsidRPr="0075232D">
        <w:rPr>
          <w:bCs/>
          <w:sz w:val="16"/>
          <w:szCs w:val="16"/>
        </w:rPr>
        <w:t xml:space="preserve">Contar con un sistema de información que le explique al afiliado como mínimo, los aspectos señalados en </w:t>
      </w:r>
      <w:r w:rsidRPr="00C90219">
        <w:rPr>
          <w:bCs/>
          <w:sz w:val="16"/>
          <w:szCs w:val="16"/>
        </w:rPr>
        <w:t>la Proforma B.6000-17.</w:t>
      </w:r>
      <w:r w:rsidRPr="0075232D">
        <w:rPr>
          <w:bCs/>
          <w:sz w:val="16"/>
          <w:szCs w:val="16"/>
        </w:rPr>
        <w:t xml:space="preserve"> </w:t>
      </w:r>
    </w:p>
    <w:p w:rsidR="007222F6" w:rsidRPr="0075232D" w:rsidRDefault="007222F6" w:rsidP="0068117E">
      <w:pPr>
        <w:pStyle w:val="ColorfulList-Accent11"/>
        <w:rPr>
          <w:bCs/>
          <w:sz w:val="16"/>
          <w:szCs w:val="16"/>
        </w:rPr>
      </w:pPr>
    </w:p>
    <w:p w:rsidR="007222F6" w:rsidRPr="0075232D" w:rsidRDefault="007222F6" w:rsidP="0068117E">
      <w:pPr>
        <w:rPr>
          <w:bCs/>
          <w:sz w:val="16"/>
          <w:szCs w:val="16"/>
        </w:rPr>
      </w:pPr>
      <w:r>
        <w:rPr>
          <w:bCs/>
          <w:sz w:val="16"/>
          <w:szCs w:val="16"/>
        </w:rPr>
        <w:t>2.2.</w:t>
      </w:r>
      <w:r w:rsidR="0019030E">
        <w:rPr>
          <w:bCs/>
          <w:sz w:val="16"/>
          <w:szCs w:val="16"/>
        </w:rPr>
        <w:t>4.3.</w:t>
      </w:r>
      <w:r>
        <w:rPr>
          <w:bCs/>
          <w:sz w:val="16"/>
          <w:szCs w:val="16"/>
        </w:rPr>
        <w:t xml:space="preserve"> </w:t>
      </w:r>
      <w:r w:rsidRPr="0075232D">
        <w:rPr>
          <w:bCs/>
          <w:sz w:val="16"/>
          <w:szCs w:val="16"/>
        </w:rPr>
        <w:t>Asegurar que el sistema en caracteres destacados</w:t>
      </w:r>
      <w:r>
        <w:rPr>
          <w:bCs/>
          <w:sz w:val="16"/>
          <w:szCs w:val="16"/>
        </w:rPr>
        <w:t>,</w:t>
      </w:r>
      <w:r w:rsidRPr="0075232D">
        <w:rPr>
          <w:bCs/>
          <w:sz w:val="16"/>
          <w:szCs w:val="16"/>
        </w:rPr>
        <w:t xml:space="preserve"> le indica al afiliado los medios de que dispone la sociedad administradora para resolver cualquier duda que se le presente, antes de tomar la decisión de elección o cambio de tipo de fondo. </w:t>
      </w:r>
    </w:p>
    <w:p w:rsidR="007222F6" w:rsidRPr="0075232D" w:rsidRDefault="007222F6" w:rsidP="0068117E">
      <w:pPr>
        <w:pStyle w:val="ColorfulList-Accent11"/>
        <w:rPr>
          <w:bCs/>
          <w:sz w:val="16"/>
          <w:szCs w:val="16"/>
        </w:rPr>
      </w:pPr>
    </w:p>
    <w:p w:rsidR="007222F6" w:rsidRPr="0075232D" w:rsidRDefault="007222F6" w:rsidP="0068117E">
      <w:pPr>
        <w:rPr>
          <w:bCs/>
          <w:sz w:val="16"/>
          <w:szCs w:val="16"/>
        </w:rPr>
      </w:pPr>
      <w:r>
        <w:rPr>
          <w:bCs/>
          <w:sz w:val="16"/>
          <w:szCs w:val="16"/>
        </w:rPr>
        <w:t>2.2.</w:t>
      </w:r>
      <w:r w:rsidR="0019030E">
        <w:rPr>
          <w:bCs/>
          <w:sz w:val="16"/>
          <w:szCs w:val="16"/>
        </w:rPr>
        <w:t>4.4.</w:t>
      </w:r>
      <w:r>
        <w:rPr>
          <w:bCs/>
          <w:sz w:val="16"/>
          <w:szCs w:val="16"/>
        </w:rPr>
        <w:t xml:space="preserve"> </w:t>
      </w:r>
      <w:r w:rsidRPr="0075232D">
        <w:rPr>
          <w:bCs/>
          <w:sz w:val="16"/>
          <w:szCs w:val="16"/>
        </w:rPr>
        <w:t xml:space="preserve">Disponer de mecanismos que permitan validar, si realmente corresponde a la primera elección del afiliado o a un cambio de tipo de fondo. </w:t>
      </w:r>
    </w:p>
    <w:p w:rsidR="007222F6" w:rsidRPr="0075232D" w:rsidRDefault="007222F6" w:rsidP="0068117E">
      <w:pPr>
        <w:rPr>
          <w:bCs/>
          <w:sz w:val="16"/>
          <w:szCs w:val="16"/>
        </w:rPr>
      </w:pPr>
    </w:p>
    <w:p w:rsidR="007222F6" w:rsidRPr="0075232D" w:rsidRDefault="007222F6" w:rsidP="0068117E">
      <w:pPr>
        <w:rPr>
          <w:bCs/>
          <w:sz w:val="16"/>
          <w:szCs w:val="16"/>
        </w:rPr>
      </w:pPr>
      <w:r>
        <w:rPr>
          <w:bCs/>
          <w:sz w:val="16"/>
          <w:szCs w:val="16"/>
        </w:rPr>
        <w:t>2.2.</w:t>
      </w:r>
      <w:r w:rsidR="0019030E">
        <w:rPr>
          <w:bCs/>
          <w:sz w:val="16"/>
          <w:szCs w:val="16"/>
        </w:rPr>
        <w:t>4.5.</w:t>
      </w:r>
      <w:r>
        <w:rPr>
          <w:bCs/>
          <w:sz w:val="16"/>
          <w:szCs w:val="16"/>
        </w:rPr>
        <w:t xml:space="preserve"> </w:t>
      </w:r>
      <w:r w:rsidRPr="0075232D">
        <w:rPr>
          <w:bCs/>
          <w:sz w:val="16"/>
          <w:szCs w:val="16"/>
        </w:rPr>
        <w:t xml:space="preserve">Establecer mecanismos que le informen al afiliado la fecha en la que se hará efectiva la orden impartida. </w:t>
      </w:r>
    </w:p>
    <w:p w:rsidR="007222F6" w:rsidRPr="0075232D" w:rsidRDefault="007222F6" w:rsidP="0068117E">
      <w:pPr>
        <w:rPr>
          <w:bCs/>
          <w:sz w:val="16"/>
          <w:szCs w:val="16"/>
        </w:rPr>
      </w:pPr>
    </w:p>
    <w:p w:rsidR="007222F6" w:rsidRPr="0075232D" w:rsidRDefault="0019030E" w:rsidP="0068117E">
      <w:pPr>
        <w:rPr>
          <w:bCs/>
          <w:sz w:val="16"/>
          <w:szCs w:val="16"/>
        </w:rPr>
      </w:pPr>
      <w:r>
        <w:rPr>
          <w:bCs/>
          <w:sz w:val="16"/>
          <w:szCs w:val="16"/>
        </w:rPr>
        <w:t xml:space="preserve">2.2.5. </w:t>
      </w:r>
      <w:r w:rsidR="007222F6" w:rsidRPr="0075232D">
        <w:rPr>
          <w:bCs/>
          <w:sz w:val="16"/>
          <w:szCs w:val="16"/>
        </w:rPr>
        <w:t>Tanto para la elección o cambio</w:t>
      </w:r>
      <w:r w:rsidR="007222F6">
        <w:rPr>
          <w:bCs/>
          <w:sz w:val="16"/>
          <w:szCs w:val="16"/>
        </w:rPr>
        <w:t>,</w:t>
      </w:r>
      <w:r w:rsidR="007222F6" w:rsidRPr="0075232D">
        <w:rPr>
          <w:bCs/>
          <w:sz w:val="16"/>
          <w:szCs w:val="16"/>
        </w:rPr>
        <w:t xml:space="preserve"> por medio de la proforma impresa o a través del canal de distribución de servicios financieros de internet de la </w:t>
      </w:r>
      <w:r w:rsidR="007222F6">
        <w:rPr>
          <w:bCs/>
          <w:sz w:val="16"/>
          <w:szCs w:val="16"/>
        </w:rPr>
        <w:t>AFP</w:t>
      </w:r>
      <w:r w:rsidR="007222F6" w:rsidRPr="0075232D">
        <w:rPr>
          <w:bCs/>
          <w:sz w:val="16"/>
          <w:szCs w:val="16"/>
        </w:rPr>
        <w:t>, es necesario que el afiliado responda una encuesta que permita establecer su perfil de riesgo, advirtiéndole que la misma arroja como resultado una sugerencia, m</w:t>
      </w:r>
      <w:r>
        <w:rPr>
          <w:bCs/>
          <w:sz w:val="16"/>
          <w:szCs w:val="16"/>
        </w:rPr>
        <w:t>á</w:t>
      </w:r>
      <w:r w:rsidR="007222F6" w:rsidRPr="0075232D">
        <w:rPr>
          <w:bCs/>
          <w:sz w:val="16"/>
          <w:szCs w:val="16"/>
        </w:rPr>
        <w:t xml:space="preserve">s no la obligación, del tipo de fondo a seleccionar. La </w:t>
      </w:r>
      <w:r w:rsidR="007222F6">
        <w:rPr>
          <w:bCs/>
          <w:sz w:val="16"/>
          <w:szCs w:val="16"/>
        </w:rPr>
        <w:t>s</w:t>
      </w:r>
      <w:r w:rsidR="007222F6" w:rsidRPr="0075232D">
        <w:rPr>
          <w:bCs/>
          <w:sz w:val="16"/>
          <w:szCs w:val="16"/>
        </w:rPr>
        <w:t xml:space="preserve">ociedad </w:t>
      </w:r>
      <w:r w:rsidR="007222F6">
        <w:rPr>
          <w:bCs/>
          <w:sz w:val="16"/>
          <w:szCs w:val="16"/>
        </w:rPr>
        <w:t>a</w:t>
      </w:r>
      <w:r w:rsidR="007222F6" w:rsidRPr="0075232D">
        <w:rPr>
          <w:bCs/>
          <w:sz w:val="16"/>
          <w:szCs w:val="16"/>
        </w:rPr>
        <w:t>dministradora debe dejar evidencia del resultado de dicha encuesta</w:t>
      </w:r>
      <w:r>
        <w:rPr>
          <w:bCs/>
          <w:sz w:val="16"/>
          <w:szCs w:val="16"/>
        </w:rPr>
        <w:t>, la cual</w:t>
      </w:r>
      <w:r w:rsidR="007222F6" w:rsidRPr="0075232D">
        <w:rPr>
          <w:bCs/>
          <w:sz w:val="16"/>
          <w:szCs w:val="16"/>
        </w:rPr>
        <w:t xml:space="preserve"> debe tener en cuenta, como mínimo, los siguientes aspectos: </w:t>
      </w:r>
    </w:p>
    <w:p w:rsidR="007222F6" w:rsidRPr="0075232D" w:rsidRDefault="007222F6" w:rsidP="0068117E">
      <w:pPr>
        <w:rPr>
          <w:bCs/>
          <w:sz w:val="16"/>
          <w:szCs w:val="16"/>
        </w:rPr>
      </w:pPr>
    </w:p>
    <w:p w:rsidR="007222F6" w:rsidRPr="0075232D" w:rsidRDefault="007222F6" w:rsidP="0068117E">
      <w:pPr>
        <w:rPr>
          <w:bCs/>
          <w:sz w:val="16"/>
          <w:szCs w:val="16"/>
        </w:rPr>
      </w:pPr>
      <w:r>
        <w:rPr>
          <w:bCs/>
          <w:sz w:val="16"/>
          <w:szCs w:val="16"/>
        </w:rPr>
        <w:t>2.2.</w:t>
      </w:r>
      <w:r w:rsidR="0019030E">
        <w:rPr>
          <w:bCs/>
          <w:sz w:val="16"/>
          <w:szCs w:val="16"/>
        </w:rPr>
        <w:t>5.1</w:t>
      </w:r>
      <w:r>
        <w:rPr>
          <w:bCs/>
          <w:sz w:val="16"/>
          <w:szCs w:val="16"/>
        </w:rPr>
        <w:t xml:space="preserve">. </w:t>
      </w:r>
      <w:r w:rsidRPr="0075232D">
        <w:rPr>
          <w:bCs/>
          <w:sz w:val="16"/>
          <w:szCs w:val="16"/>
        </w:rPr>
        <w:t>Rango de edad al momento de realizar la solicitud</w:t>
      </w:r>
    </w:p>
    <w:p w:rsidR="007222F6" w:rsidRPr="0075232D" w:rsidRDefault="007222F6" w:rsidP="0068117E">
      <w:pPr>
        <w:rPr>
          <w:bCs/>
          <w:sz w:val="16"/>
          <w:szCs w:val="16"/>
        </w:rPr>
      </w:pPr>
      <w:r>
        <w:rPr>
          <w:bCs/>
          <w:sz w:val="16"/>
          <w:szCs w:val="16"/>
        </w:rPr>
        <w:t>2.2.</w:t>
      </w:r>
      <w:r w:rsidR="0019030E">
        <w:rPr>
          <w:bCs/>
          <w:sz w:val="16"/>
          <w:szCs w:val="16"/>
        </w:rPr>
        <w:t>5</w:t>
      </w:r>
      <w:r>
        <w:rPr>
          <w:bCs/>
          <w:sz w:val="16"/>
          <w:szCs w:val="16"/>
        </w:rPr>
        <w:t>.</w:t>
      </w:r>
      <w:r w:rsidR="0019030E">
        <w:rPr>
          <w:bCs/>
          <w:sz w:val="16"/>
          <w:szCs w:val="16"/>
        </w:rPr>
        <w:t>2.</w:t>
      </w:r>
      <w:r>
        <w:rPr>
          <w:bCs/>
          <w:sz w:val="16"/>
          <w:szCs w:val="16"/>
        </w:rPr>
        <w:t xml:space="preserve"> </w:t>
      </w:r>
      <w:r w:rsidRPr="0075232D">
        <w:rPr>
          <w:bCs/>
          <w:sz w:val="16"/>
          <w:szCs w:val="16"/>
        </w:rPr>
        <w:t>Años en los que proyecta pensionarse (años contados a partir de la fecha de solicitud)</w:t>
      </w:r>
    </w:p>
    <w:p w:rsidR="007222F6" w:rsidRPr="0075232D" w:rsidRDefault="007222F6" w:rsidP="0068117E">
      <w:pPr>
        <w:rPr>
          <w:bCs/>
          <w:sz w:val="16"/>
          <w:szCs w:val="16"/>
        </w:rPr>
      </w:pPr>
      <w:r>
        <w:rPr>
          <w:bCs/>
          <w:sz w:val="16"/>
          <w:szCs w:val="16"/>
        </w:rPr>
        <w:t>2.2.</w:t>
      </w:r>
      <w:r w:rsidR="0019030E">
        <w:rPr>
          <w:bCs/>
          <w:sz w:val="16"/>
          <w:szCs w:val="16"/>
        </w:rPr>
        <w:t>5.3</w:t>
      </w:r>
      <w:r>
        <w:rPr>
          <w:bCs/>
          <w:sz w:val="16"/>
          <w:szCs w:val="16"/>
        </w:rPr>
        <w:t xml:space="preserve"> </w:t>
      </w:r>
      <w:r w:rsidRPr="0075232D">
        <w:rPr>
          <w:bCs/>
          <w:sz w:val="16"/>
          <w:szCs w:val="16"/>
        </w:rPr>
        <w:t xml:space="preserve">Tolerancia a las pérdidas del capital acumulado </w:t>
      </w:r>
    </w:p>
    <w:p w:rsidR="007222F6" w:rsidRPr="0075232D" w:rsidRDefault="00297428" w:rsidP="0068117E">
      <w:pPr>
        <w:rPr>
          <w:bCs/>
          <w:sz w:val="16"/>
          <w:szCs w:val="16"/>
        </w:rPr>
      </w:pPr>
      <w:r>
        <w:rPr>
          <w:bCs/>
          <w:sz w:val="16"/>
          <w:szCs w:val="16"/>
        </w:rPr>
        <w:t xml:space="preserve">2.2.5.4. </w:t>
      </w:r>
      <w:r w:rsidRPr="0075232D">
        <w:rPr>
          <w:bCs/>
          <w:sz w:val="16"/>
          <w:szCs w:val="16"/>
        </w:rPr>
        <w:t>Tolerancia del afiliado al riesgo en busca de una mejor rentabilidad</w:t>
      </w:r>
    </w:p>
    <w:p w:rsidR="007222F6" w:rsidRPr="0075232D" w:rsidRDefault="00297428" w:rsidP="0068117E">
      <w:pPr>
        <w:rPr>
          <w:bCs/>
          <w:sz w:val="16"/>
          <w:szCs w:val="16"/>
        </w:rPr>
      </w:pPr>
      <w:r>
        <w:rPr>
          <w:bCs/>
          <w:sz w:val="16"/>
          <w:szCs w:val="16"/>
        </w:rPr>
        <w:t xml:space="preserve">2.2.5.5. </w:t>
      </w:r>
      <w:r w:rsidRPr="0075232D">
        <w:rPr>
          <w:bCs/>
          <w:sz w:val="16"/>
          <w:szCs w:val="16"/>
        </w:rPr>
        <w:t xml:space="preserve">Periodicidad con la que el afiliado se informa sobre la rentabilidad de los </w:t>
      </w:r>
      <w:r>
        <w:rPr>
          <w:bCs/>
          <w:sz w:val="16"/>
          <w:szCs w:val="16"/>
        </w:rPr>
        <w:t>tipos de f</w:t>
      </w:r>
      <w:r w:rsidRPr="0075232D">
        <w:rPr>
          <w:bCs/>
          <w:sz w:val="16"/>
          <w:szCs w:val="16"/>
        </w:rPr>
        <w:t xml:space="preserve">ondos de </w:t>
      </w:r>
      <w:r>
        <w:rPr>
          <w:bCs/>
          <w:sz w:val="16"/>
          <w:szCs w:val="16"/>
        </w:rPr>
        <w:t>p</w:t>
      </w:r>
      <w:r w:rsidRPr="0075232D">
        <w:rPr>
          <w:bCs/>
          <w:sz w:val="16"/>
          <w:szCs w:val="16"/>
        </w:rPr>
        <w:t xml:space="preserve">ensiones </w:t>
      </w:r>
      <w:r>
        <w:rPr>
          <w:bCs/>
          <w:sz w:val="16"/>
          <w:szCs w:val="16"/>
        </w:rPr>
        <w:t>o</w:t>
      </w:r>
      <w:r w:rsidRPr="0075232D">
        <w:rPr>
          <w:bCs/>
          <w:sz w:val="16"/>
          <w:szCs w:val="16"/>
        </w:rPr>
        <w:t xml:space="preserve">bligatorias </w:t>
      </w:r>
    </w:p>
    <w:p w:rsidR="007222F6" w:rsidRPr="0075232D" w:rsidRDefault="007222F6" w:rsidP="0068117E">
      <w:pPr>
        <w:rPr>
          <w:bCs/>
          <w:sz w:val="16"/>
          <w:szCs w:val="16"/>
        </w:rPr>
      </w:pPr>
    </w:p>
    <w:p w:rsidR="007222F6" w:rsidRPr="0075232D" w:rsidRDefault="007222F6" w:rsidP="0068117E">
      <w:pPr>
        <w:rPr>
          <w:bCs/>
          <w:sz w:val="16"/>
          <w:szCs w:val="16"/>
        </w:rPr>
      </w:pPr>
      <w:r w:rsidRPr="0075232D">
        <w:rPr>
          <w:bCs/>
          <w:sz w:val="16"/>
          <w:szCs w:val="16"/>
        </w:rPr>
        <w:t>El modelo de encuesta para evaluar el perfil de riesgo p</w:t>
      </w:r>
      <w:r w:rsidR="0019030E">
        <w:rPr>
          <w:bCs/>
          <w:sz w:val="16"/>
          <w:szCs w:val="16"/>
        </w:rPr>
        <w:t>uede</w:t>
      </w:r>
      <w:r w:rsidRPr="0075232D">
        <w:rPr>
          <w:bCs/>
          <w:sz w:val="16"/>
          <w:szCs w:val="16"/>
        </w:rPr>
        <w:t xml:space="preserve"> realizarse individualmente por cada </w:t>
      </w:r>
      <w:r>
        <w:rPr>
          <w:bCs/>
          <w:sz w:val="16"/>
          <w:szCs w:val="16"/>
        </w:rPr>
        <w:t>AFP</w:t>
      </w:r>
      <w:r w:rsidRPr="0075232D">
        <w:rPr>
          <w:bCs/>
          <w:sz w:val="16"/>
          <w:szCs w:val="16"/>
        </w:rPr>
        <w:t xml:space="preserve"> o a través de la entidad que las agremie. Dicho modelo debe remitirse para no objeción previa de </w:t>
      </w:r>
      <w:r w:rsidR="0019030E">
        <w:rPr>
          <w:bCs/>
          <w:sz w:val="16"/>
          <w:szCs w:val="16"/>
        </w:rPr>
        <w:t>la SFC</w:t>
      </w:r>
      <w:r w:rsidRPr="0075232D">
        <w:rPr>
          <w:bCs/>
          <w:sz w:val="16"/>
          <w:szCs w:val="16"/>
        </w:rPr>
        <w:t>, indicando cada uno de los aspectos a evaluar, la puntuación asignada a cada una de las respuestas y el procedimiento a seguir para determinar el tipo de fondo sugerido.</w:t>
      </w:r>
    </w:p>
    <w:p w:rsidR="007222F6" w:rsidRPr="0075232D" w:rsidRDefault="007222F6" w:rsidP="0068117E">
      <w:pPr>
        <w:rPr>
          <w:bCs/>
          <w:sz w:val="16"/>
          <w:szCs w:val="16"/>
        </w:rPr>
      </w:pPr>
    </w:p>
    <w:p w:rsidR="007222F6" w:rsidRPr="00343780" w:rsidRDefault="007222F6" w:rsidP="0068117E">
      <w:pPr>
        <w:pStyle w:val="Ttulo2"/>
        <w:spacing w:before="0" w:after="0"/>
      </w:pPr>
      <w:bookmarkStart w:id="8" w:name="_Toc267211141"/>
      <w:r w:rsidRPr="00343780">
        <w:t>2.3</w:t>
      </w:r>
      <w:r>
        <w:t>.</w:t>
      </w:r>
      <w:r w:rsidRPr="00343780">
        <w:t xml:space="preserve"> Retracto de la elección de tipo de </w:t>
      </w:r>
      <w:r>
        <w:t>f</w:t>
      </w:r>
      <w:r w:rsidRPr="00343780">
        <w:t>ondo</w:t>
      </w:r>
      <w:bookmarkEnd w:id="8"/>
      <w:r w:rsidRPr="00343780">
        <w:t xml:space="preserve"> </w:t>
      </w:r>
    </w:p>
    <w:p w:rsidR="007222F6" w:rsidRPr="0075232D" w:rsidRDefault="007222F6" w:rsidP="0068117E">
      <w:pPr>
        <w:rPr>
          <w:bCs/>
          <w:sz w:val="16"/>
          <w:szCs w:val="16"/>
        </w:rPr>
      </w:pPr>
    </w:p>
    <w:p w:rsidR="007222F6" w:rsidRPr="0075232D" w:rsidRDefault="007222F6" w:rsidP="0068117E">
      <w:pPr>
        <w:rPr>
          <w:bCs/>
          <w:sz w:val="16"/>
          <w:szCs w:val="16"/>
        </w:rPr>
      </w:pPr>
      <w:r w:rsidRPr="0075232D">
        <w:rPr>
          <w:bCs/>
          <w:sz w:val="16"/>
          <w:szCs w:val="16"/>
        </w:rPr>
        <w:t>El afiliado p</w:t>
      </w:r>
      <w:r w:rsidR="0019030E">
        <w:rPr>
          <w:bCs/>
          <w:sz w:val="16"/>
          <w:szCs w:val="16"/>
        </w:rPr>
        <w:t>uede</w:t>
      </w:r>
      <w:r w:rsidRPr="0075232D">
        <w:rPr>
          <w:bCs/>
          <w:sz w:val="16"/>
          <w:szCs w:val="16"/>
        </w:rPr>
        <w:t xml:space="preserve"> ejercer la opción de retracto de su primera elección de tipo de fondo por una única vez. En el evento en que el afiliado decida ejercer la citada opción de retracto, la misma puede ser presentada por escrito o a través del canal de distribución de servicios financieros de internet. Las </w:t>
      </w:r>
      <w:r>
        <w:rPr>
          <w:bCs/>
          <w:sz w:val="16"/>
          <w:szCs w:val="16"/>
        </w:rPr>
        <w:t>AFP</w:t>
      </w:r>
      <w:r w:rsidRPr="0075232D">
        <w:rPr>
          <w:bCs/>
          <w:sz w:val="16"/>
          <w:szCs w:val="16"/>
        </w:rPr>
        <w:t xml:space="preserve"> deben validar que la solicitud de retracto presentada por el afiliado se ejerce frente a su primera elección y que la misma se ha efectuado dentro de los 3 días hábiles siguientes a la fecha de la decisión inicial de elección.</w:t>
      </w:r>
    </w:p>
    <w:p w:rsidR="007222F6" w:rsidRPr="0075232D" w:rsidRDefault="007222F6" w:rsidP="0068117E">
      <w:pPr>
        <w:rPr>
          <w:bCs/>
          <w:sz w:val="16"/>
          <w:szCs w:val="16"/>
        </w:rPr>
      </w:pPr>
    </w:p>
    <w:p w:rsidR="007222F6" w:rsidRPr="0019030E" w:rsidRDefault="007222F6" w:rsidP="0019030E">
      <w:pPr>
        <w:ind w:right="51"/>
        <w:rPr>
          <w:bCs/>
          <w:sz w:val="16"/>
          <w:szCs w:val="16"/>
        </w:rPr>
      </w:pPr>
      <w:r w:rsidRPr="0075232D">
        <w:rPr>
          <w:bCs/>
          <w:sz w:val="16"/>
          <w:szCs w:val="16"/>
        </w:rPr>
        <w:t xml:space="preserve">Surtido el procedimiento anterior, las </w:t>
      </w:r>
      <w:r>
        <w:rPr>
          <w:bCs/>
          <w:sz w:val="16"/>
          <w:szCs w:val="16"/>
        </w:rPr>
        <w:t>AFP</w:t>
      </w:r>
      <w:r w:rsidRPr="0075232D">
        <w:rPr>
          <w:bCs/>
          <w:sz w:val="16"/>
          <w:szCs w:val="16"/>
        </w:rPr>
        <w:t xml:space="preserve"> deben informar al afiliado, dentro de los 5 días hábiles siguientes a la solicitud de retracto sobre la aceptación o rechazo de la misma, utilizando para el efecto el mismo medio empleado por el afiliado. En todos los casos, se debe dejar evidencia de dicha respuesta.</w:t>
      </w:r>
    </w:p>
    <w:p w:rsidR="007222F6" w:rsidRPr="0075232D" w:rsidRDefault="007222F6" w:rsidP="0068117E">
      <w:pPr>
        <w:ind w:right="335"/>
        <w:rPr>
          <w:b/>
          <w:sz w:val="16"/>
          <w:szCs w:val="16"/>
        </w:rPr>
      </w:pPr>
    </w:p>
    <w:p w:rsidR="007222F6" w:rsidRPr="0075232D" w:rsidRDefault="007222F6" w:rsidP="0068117E">
      <w:pPr>
        <w:pStyle w:val="Ttulo2"/>
        <w:spacing w:before="0" w:after="0"/>
        <w:rPr>
          <w:lang w:val="es-PE"/>
        </w:rPr>
      </w:pPr>
      <w:bookmarkStart w:id="9" w:name="_Toc267211142"/>
      <w:r w:rsidRPr="0075232D">
        <w:rPr>
          <w:lang w:val="es-PE"/>
        </w:rPr>
        <w:lastRenderedPageBreak/>
        <w:t>2.4</w:t>
      </w:r>
      <w:r>
        <w:rPr>
          <w:lang w:val="es-PE"/>
        </w:rPr>
        <w:t xml:space="preserve">. </w:t>
      </w:r>
      <w:r w:rsidRPr="0075232D">
        <w:rPr>
          <w:lang w:val="es-PE"/>
        </w:rPr>
        <w:t>Transferencia de títulos y/o valores entre los diferentes fondos, como consecuencia de los cambios de tipo de fondo</w:t>
      </w:r>
      <w:bookmarkEnd w:id="9"/>
    </w:p>
    <w:p w:rsidR="007222F6" w:rsidRPr="0075232D" w:rsidRDefault="007222F6" w:rsidP="0068117E">
      <w:pPr>
        <w:rPr>
          <w:rFonts w:cs="Arial"/>
          <w:sz w:val="16"/>
          <w:szCs w:val="16"/>
          <w:lang w:val="es-PE"/>
        </w:rPr>
      </w:pPr>
    </w:p>
    <w:p w:rsidR="007222F6" w:rsidRPr="002704E5" w:rsidRDefault="007222F6" w:rsidP="0068117E">
      <w:pPr>
        <w:rPr>
          <w:rFonts w:cs="Arial"/>
          <w:sz w:val="16"/>
          <w:szCs w:val="16"/>
          <w:lang w:val="es-PE"/>
        </w:rPr>
      </w:pPr>
      <w:r w:rsidRPr="002704E5">
        <w:rPr>
          <w:rFonts w:cs="Arial"/>
          <w:sz w:val="16"/>
          <w:szCs w:val="16"/>
          <w:lang w:val="es-PE"/>
        </w:rPr>
        <w:t>Las juntas directivas de las sociedades administradoras de fondos de pensiones y de cesantías, deben aprobar las políticas de distribución de títulos y/o valores para aquellos eventos en que el traspaso de recursos entre los diferentes tipos de fondos, como consecuencia de los cambios de tipo de fondo,</w:t>
      </w:r>
      <w:r>
        <w:rPr>
          <w:rFonts w:cs="Arial"/>
          <w:sz w:val="16"/>
          <w:szCs w:val="16"/>
          <w:lang w:val="es-PE"/>
        </w:rPr>
        <w:t xml:space="preserve"> </w:t>
      </w:r>
      <w:r w:rsidRPr="002704E5">
        <w:rPr>
          <w:rFonts w:cs="Arial"/>
          <w:sz w:val="16"/>
          <w:szCs w:val="16"/>
          <w:lang w:val="es-PE"/>
        </w:rPr>
        <w:t xml:space="preserve">se realice mediante la transferencia de títulos y/o valores. </w:t>
      </w:r>
    </w:p>
    <w:p w:rsidR="007222F6" w:rsidRDefault="007222F6" w:rsidP="0068117E">
      <w:pPr>
        <w:rPr>
          <w:rFonts w:cs="Arial"/>
          <w:sz w:val="16"/>
          <w:szCs w:val="16"/>
          <w:lang w:val="es-PE"/>
        </w:rPr>
      </w:pPr>
    </w:p>
    <w:p w:rsidR="007222F6" w:rsidRPr="002704E5" w:rsidRDefault="007222F6" w:rsidP="0068117E">
      <w:pPr>
        <w:rPr>
          <w:rFonts w:cs="Arial"/>
          <w:sz w:val="16"/>
          <w:szCs w:val="16"/>
          <w:lang w:val="es-PE"/>
        </w:rPr>
      </w:pPr>
      <w:r w:rsidRPr="002704E5">
        <w:rPr>
          <w:rFonts w:cs="Arial"/>
          <w:sz w:val="16"/>
          <w:szCs w:val="16"/>
          <w:lang w:val="es-PE"/>
        </w:rPr>
        <w:t xml:space="preserve">Para la definición de las citadas políticas, las juntas directivas deben tener en consideración el objetivo de cada uno de los tipos de fondos de pensiones obligatorias, su perfil de riesgo, su horizonte de inversión y su rentabilidad objetivo. En las citadas políticas se debe indicar que corresponde al </w:t>
      </w:r>
      <w:r>
        <w:rPr>
          <w:rFonts w:cs="Arial"/>
          <w:sz w:val="16"/>
          <w:szCs w:val="16"/>
          <w:lang w:val="es-PE"/>
        </w:rPr>
        <w:t>c</w:t>
      </w:r>
      <w:r w:rsidRPr="002704E5">
        <w:rPr>
          <w:rFonts w:cs="Arial"/>
          <w:sz w:val="16"/>
          <w:szCs w:val="16"/>
          <w:lang w:val="es-PE"/>
        </w:rPr>
        <w:t xml:space="preserve">omité de </w:t>
      </w:r>
      <w:r>
        <w:rPr>
          <w:rFonts w:cs="Arial"/>
          <w:sz w:val="16"/>
          <w:szCs w:val="16"/>
          <w:lang w:val="es-PE"/>
        </w:rPr>
        <w:t>i</w:t>
      </w:r>
      <w:r w:rsidRPr="002704E5">
        <w:rPr>
          <w:rFonts w:cs="Arial"/>
          <w:sz w:val="16"/>
          <w:szCs w:val="16"/>
          <w:lang w:val="es-PE"/>
        </w:rPr>
        <w:t>nversiones de la administradora tomar la decisión sobre los títulos y/o valores a transferir.</w:t>
      </w:r>
    </w:p>
    <w:p w:rsidR="007222F6" w:rsidRPr="00E832B5" w:rsidRDefault="007222F6" w:rsidP="0068117E">
      <w:pPr>
        <w:rPr>
          <w:rFonts w:cs="Arial"/>
          <w:sz w:val="16"/>
          <w:szCs w:val="16"/>
          <w:lang w:val="es-PE"/>
        </w:rPr>
      </w:pPr>
    </w:p>
    <w:p w:rsidR="007222F6" w:rsidRPr="0075232D" w:rsidRDefault="007222F6" w:rsidP="0068117E">
      <w:pPr>
        <w:adjustRightInd w:val="0"/>
        <w:rPr>
          <w:rFonts w:cs="Arial"/>
          <w:sz w:val="16"/>
          <w:szCs w:val="16"/>
          <w:lang w:val="es-PE"/>
        </w:rPr>
      </w:pPr>
      <w:r w:rsidRPr="0075232D">
        <w:rPr>
          <w:rFonts w:cs="Arial"/>
          <w:sz w:val="16"/>
          <w:szCs w:val="16"/>
          <w:lang w:val="es-PE"/>
        </w:rPr>
        <w:t>Dichas políticas deben permitirle a la administradora actuar con diligencia e imparcialidad en la distribución de los títulos y/o valores, evitando conflictos de interés en la asignación de beneficios o pérdidas que se puedan dar entre los distintos tipos de fondos.</w:t>
      </w:r>
    </w:p>
    <w:p w:rsidR="007222F6" w:rsidRPr="0075232D" w:rsidRDefault="007222F6" w:rsidP="0068117E">
      <w:pPr>
        <w:adjustRightInd w:val="0"/>
        <w:rPr>
          <w:rFonts w:cs="Arial"/>
          <w:sz w:val="16"/>
          <w:szCs w:val="16"/>
          <w:lang w:val="es-PE"/>
        </w:rPr>
      </w:pPr>
    </w:p>
    <w:p w:rsidR="007222F6" w:rsidRPr="0075232D" w:rsidRDefault="007222F6" w:rsidP="0068117E">
      <w:pPr>
        <w:adjustRightInd w:val="0"/>
        <w:rPr>
          <w:rFonts w:cs="Arial"/>
          <w:sz w:val="16"/>
          <w:szCs w:val="16"/>
          <w:lang w:val="es-PE"/>
        </w:rPr>
      </w:pPr>
      <w:r w:rsidRPr="0075232D">
        <w:rPr>
          <w:rFonts w:cs="Arial"/>
          <w:sz w:val="16"/>
          <w:szCs w:val="16"/>
          <w:lang w:val="es-PE"/>
        </w:rPr>
        <w:t xml:space="preserve">Cada vez que las sociedades administradoras transfieran títulos y/o valores entre los </w:t>
      </w:r>
      <w:r>
        <w:rPr>
          <w:rFonts w:cs="Arial"/>
          <w:sz w:val="16"/>
          <w:szCs w:val="16"/>
          <w:lang w:val="es-PE"/>
        </w:rPr>
        <w:t xml:space="preserve">diferentes </w:t>
      </w:r>
      <w:r w:rsidRPr="0075232D">
        <w:rPr>
          <w:rFonts w:cs="Arial"/>
          <w:sz w:val="16"/>
          <w:szCs w:val="16"/>
          <w:lang w:val="es-PE"/>
        </w:rPr>
        <w:t xml:space="preserve">tipos de fondos administrados como consecuencia de cambios </w:t>
      </w:r>
      <w:r w:rsidR="000A3EAF">
        <w:rPr>
          <w:rFonts w:cs="Arial"/>
          <w:sz w:val="16"/>
          <w:szCs w:val="16"/>
          <w:lang w:val="es-PE"/>
        </w:rPr>
        <w:t>en los</w:t>
      </w:r>
      <w:r w:rsidRPr="0075232D">
        <w:rPr>
          <w:rFonts w:cs="Arial"/>
          <w:sz w:val="16"/>
          <w:szCs w:val="16"/>
          <w:lang w:val="es-PE"/>
        </w:rPr>
        <w:t xml:space="preserve"> tipos de fondo, deben realizar una compensación entre los valores a trasladar por cada tipo de fondo, de tal forma que únicamente se lleven a cabo transferencias por el neto resultante.</w:t>
      </w:r>
    </w:p>
    <w:p w:rsidR="007222F6" w:rsidRPr="0075232D" w:rsidRDefault="007222F6" w:rsidP="0068117E">
      <w:pPr>
        <w:adjustRightInd w:val="0"/>
        <w:rPr>
          <w:rFonts w:cs="Arial"/>
          <w:sz w:val="16"/>
          <w:szCs w:val="16"/>
          <w:lang w:val="es-PE"/>
        </w:rPr>
      </w:pPr>
    </w:p>
    <w:p w:rsidR="007222F6" w:rsidRPr="0075232D" w:rsidRDefault="007222F6" w:rsidP="0068117E">
      <w:pPr>
        <w:rPr>
          <w:rFonts w:cs="Arial"/>
          <w:sz w:val="16"/>
          <w:szCs w:val="16"/>
          <w:lang w:val="es-PE"/>
        </w:rPr>
      </w:pPr>
      <w:r w:rsidRPr="0075232D">
        <w:rPr>
          <w:rFonts w:cs="Arial"/>
          <w:sz w:val="16"/>
          <w:szCs w:val="16"/>
          <w:lang w:val="es-PE"/>
        </w:rPr>
        <w:t xml:space="preserve">El valor por el cual se transfieren títulos y/o valores entre los diferentes tipos de fondo, como consecuencia de cambios de tipos de fondo, </w:t>
      </w:r>
      <w:r w:rsidR="000A3EAF">
        <w:rPr>
          <w:rFonts w:cs="Arial"/>
          <w:sz w:val="16"/>
          <w:szCs w:val="16"/>
          <w:lang w:val="es-PE"/>
        </w:rPr>
        <w:t xml:space="preserve">debe </w:t>
      </w:r>
      <w:r w:rsidRPr="0075232D">
        <w:rPr>
          <w:rFonts w:cs="Arial"/>
          <w:sz w:val="16"/>
          <w:szCs w:val="16"/>
          <w:lang w:val="es-PE"/>
        </w:rPr>
        <w:t xml:space="preserve">corresponder al valor por el cual se encontraban registrados en la contabilidad al cierre del día inmediatamente anterior a la transferencia. </w:t>
      </w:r>
    </w:p>
    <w:p w:rsidR="007222F6" w:rsidRPr="0075232D" w:rsidRDefault="007222F6" w:rsidP="0068117E">
      <w:pPr>
        <w:adjustRightInd w:val="0"/>
        <w:rPr>
          <w:rFonts w:cs="Arial"/>
          <w:sz w:val="16"/>
          <w:szCs w:val="16"/>
          <w:lang w:val="es-PE"/>
        </w:rPr>
      </w:pPr>
    </w:p>
    <w:p w:rsidR="007222F6" w:rsidRPr="0075232D" w:rsidRDefault="007222F6" w:rsidP="0068117E">
      <w:pPr>
        <w:adjustRightInd w:val="0"/>
        <w:rPr>
          <w:rFonts w:cs="Arial"/>
          <w:sz w:val="16"/>
          <w:szCs w:val="16"/>
          <w:lang w:val="es-PE"/>
        </w:rPr>
      </w:pPr>
      <w:r w:rsidRPr="0075232D">
        <w:rPr>
          <w:rFonts w:cs="Arial"/>
          <w:sz w:val="16"/>
          <w:szCs w:val="16"/>
          <w:lang w:val="es-PE"/>
        </w:rPr>
        <w:t>El comité de inversiones de las sociedades administradoras, cada vez que transfieran títulos y/o valores entre los tipos de fondos administrados</w:t>
      </w:r>
      <w:r w:rsidR="000A3EAF">
        <w:rPr>
          <w:rFonts w:cs="Arial"/>
          <w:sz w:val="16"/>
          <w:szCs w:val="16"/>
          <w:lang w:val="es-PE"/>
        </w:rPr>
        <w:t>,</w:t>
      </w:r>
      <w:r w:rsidRPr="0075232D">
        <w:rPr>
          <w:rFonts w:cs="Arial"/>
          <w:sz w:val="16"/>
          <w:szCs w:val="16"/>
          <w:lang w:val="es-PE"/>
        </w:rPr>
        <w:t xml:space="preserve"> como consecuencia de cambios de tipos de fondo debe elaborar y mantener a disposición de la </w:t>
      </w:r>
      <w:r>
        <w:rPr>
          <w:rFonts w:cs="Arial"/>
          <w:sz w:val="16"/>
          <w:szCs w:val="16"/>
          <w:lang w:val="es-PE"/>
        </w:rPr>
        <w:t xml:space="preserve">SFC </w:t>
      </w:r>
      <w:r w:rsidRPr="0075232D">
        <w:rPr>
          <w:rFonts w:cs="Arial"/>
          <w:sz w:val="16"/>
          <w:szCs w:val="16"/>
          <w:lang w:val="es-PE"/>
        </w:rPr>
        <w:t>un acta de distribución de los títulos, en donde se indique, por lo menos:</w:t>
      </w:r>
    </w:p>
    <w:p w:rsidR="007222F6" w:rsidRPr="0075232D" w:rsidRDefault="007222F6" w:rsidP="0068117E">
      <w:pPr>
        <w:adjustRightInd w:val="0"/>
        <w:rPr>
          <w:rFonts w:cs="Arial"/>
          <w:sz w:val="16"/>
          <w:szCs w:val="16"/>
          <w:lang w:val="es-PE"/>
        </w:rPr>
      </w:pPr>
    </w:p>
    <w:p w:rsidR="007222F6" w:rsidRPr="0075232D" w:rsidRDefault="007222F6" w:rsidP="0068117E">
      <w:pPr>
        <w:autoSpaceDE w:val="0"/>
        <w:autoSpaceDN w:val="0"/>
        <w:adjustRightInd w:val="0"/>
        <w:rPr>
          <w:rFonts w:cs="Arial"/>
          <w:sz w:val="16"/>
          <w:szCs w:val="16"/>
          <w:lang w:val="es-PE"/>
        </w:rPr>
      </w:pPr>
      <w:r>
        <w:rPr>
          <w:rFonts w:cs="Arial"/>
          <w:sz w:val="16"/>
          <w:szCs w:val="16"/>
          <w:lang w:val="es-PE"/>
        </w:rPr>
        <w:t xml:space="preserve">2.4.1. </w:t>
      </w:r>
      <w:r w:rsidRPr="0075232D">
        <w:rPr>
          <w:rFonts w:cs="Arial"/>
          <w:sz w:val="16"/>
          <w:szCs w:val="16"/>
          <w:lang w:val="es-PE"/>
        </w:rPr>
        <w:t>La fecha en que se realiza la transferencia.</w:t>
      </w:r>
    </w:p>
    <w:p w:rsidR="007222F6" w:rsidRDefault="007222F6" w:rsidP="0068117E">
      <w:pPr>
        <w:autoSpaceDE w:val="0"/>
        <w:autoSpaceDN w:val="0"/>
        <w:adjustRightInd w:val="0"/>
        <w:rPr>
          <w:rFonts w:cs="Arial"/>
          <w:sz w:val="16"/>
          <w:szCs w:val="16"/>
          <w:lang w:val="es-PE"/>
        </w:rPr>
      </w:pPr>
    </w:p>
    <w:p w:rsidR="007222F6" w:rsidRPr="0075232D" w:rsidRDefault="007222F6" w:rsidP="0068117E">
      <w:pPr>
        <w:autoSpaceDE w:val="0"/>
        <w:autoSpaceDN w:val="0"/>
        <w:adjustRightInd w:val="0"/>
        <w:rPr>
          <w:rFonts w:cs="Arial"/>
          <w:sz w:val="16"/>
          <w:szCs w:val="16"/>
          <w:lang w:val="es-PE"/>
        </w:rPr>
      </w:pPr>
      <w:r>
        <w:rPr>
          <w:rFonts w:cs="Arial"/>
          <w:sz w:val="16"/>
          <w:szCs w:val="16"/>
          <w:lang w:val="es-PE"/>
        </w:rPr>
        <w:t xml:space="preserve">2.4.2. </w:t>
      </w:r>
      <w:r w:rsidRPr="0075232D">
        <w:rPr>
          <w:rFonts w:cs="Arial"/>
          <w:sz w:val="16"/>
          <w:szCs w:val="16"/>
          <w:lang w:val="es-PE"/>
        </w:rPr>
        <w:t>Los valores compensados entre los tipos de fondo, junto con los documentos que soportan dichos valores, y el neto transferido.</w:t>
      </w:r>
    </w:p>
    <w:p w:rsidR="007222F6" w:rsidRDefault="007222F6" w:rsidP="0068117E">
      <w:pPr>
        <w:autoSpaceDE w:val="0"/>
        <w:autoSpaceDN w:val="0"/>
        <w:adjustRightInd w:val="0"/>
        <w:rPr>
          <w:rFonts w:cs="Arial"/>
          <w:sz w:val="16"/>
          <w:szCs w:val="16"/>
          <w:lang w:val="es-PE"/>
        </w:rPr>
      </w:pPr>
    </w:p>
    <w:p w:rsidR="007222F6" w:rsidRPr="00741C76" w:rsidRDefault="007222F6" w:rsidP="0068117E">
      <w:pPr>
        <w:autoSpaceDE w:val="0"/>
        <w:autoSpaceDN w:val="0"/>
        <w:adjustRightInd w:val="0"/>
        <w:rPr>
          <w:rFonts w:cs="Arial"/>
          <w:sz w:val="16"/>
          <w:szCs w:val="16"/>
          <w:lang w:val="es-PE"/>
        </w:rPr>
      </w:pPr>
      <w:r>
        <w:rPr>
          <w:rFonts w:cs="Arial"/>
          <w:sz w:val="16"/>
          <w:szCs w:val="16"/>
          <w:lang w:val="es-PE"/>
        </w:rPr>
        <w:t xml:space="preserve">2.4.3. </w:t>
      </w:r>
      <w:r w:rsidRPr="0075232D">
        <w:rPr>
          <w:rFonts w:cs="Arial"/>
          <w:sz w:val="16"/>
          <w:szCs w:val="16"/>
          <w:lang w:val="es-PE"/>
        </w:rPr>
        <w:t xml:space="preserve">El número asignado por la entidad a la inversión en el tipo de fondo que la transfiere, el cual debe corresponder al reportado en el </w:t>
      </w:r>
      <w:r w:rsidRPr="00C90219">
        <w:rPr>
          <w:rFonts w:cs="Arial"/>
          <w:sz w:val="16"/>
          <w:szCs w:val="16"/>
          <w:lang w:val="es-PE"/>
        </w:rPr>
        <w:t>formato 351 el día inmediatamente</w:t>
      </w:r>
      <w:r w:rsidRPr="0075232D">
        <w:rPr>
          <w:rFonts w:cs="Arial"/>
          <w:sz w:val="16"/>
          <w:szCs w:val="16"/>
          <w:lang w:val="es-PE"/>
        </w:rPr>
        <w:t xml:space="preserve"> anterior a la transferencia. En ningún caso </w:t>
      </w:r>
      <w:r w:rsidRPr="00741C76">
        <w:rPr>
          <w:rFonts w:cs="Arial"/>
          <w:sz w:val="16"/>
          <w:szCs w:val="16"/>
          <w:lang w:val="es-PE"/>
        </w:rPr>
        <w:t>se p</w:t>
      </w:r>
      <w:r w:rsidR="00741C76" w:rsidRPr="00741C76">
        <w:rPr>
          <w:rFonts w:cs="Arial"/>
          <w:sz w:val="16"/>
          <w:szCs w:val="16"/>
          <w:lang w:val="es-PE"/>
        </w:rPr>
        <w:t>ueden</w:t>
      </w:r>
      <w:r w:rsidRPr="00741C76">
        <w:rPr>
          <w:rFonts w:cs="Arial"/>
          <w:sz w:val="16"/>
          <w:szCs w:val="16"/>
          <w:lang w:val="es-PE"/>
        </w:rPr>
        <w:t xml:space="preserve"> transferir títulos y/o valores adquiridos el mismo día de la transferencia.</w:t>
      </w:r>
    </w:p>
    <w:p w:rsidR="007222F6" w:rsidRPr="00741C76" w:rsidRDefault="007222F6" w:rsidP="0068117E">
      <w:pPr>
        <w:autoSpaceDE w:val="0"/>
        <w:autoSpaceDN w:val="0"/>
        <w:adjustRightInd w:val="0"/>
        <w:rPr>
          <w:rFonts w:cs="Arial"/>
          <w:sz w:val="16"/>
          <w:szCs w:val="16"/>
          <w:lang w:val="es-PE"/>
        </w:rPr>
      </w:pPr>
    </w:p>
    <w:p w:rsidR="007222F6" w:rsidRPr="00741C76" w:rsidRDefault="007222F6" w:rsidP="0068117E">
      <w:pPr>
        <w:autoSpaceDE w:val="0"/>
        <w:autoSpaceDN w:val="0"/>
        <w:adjustRightInd w:val="0"/>
        <w:rPr>
          <w:rFonts w:cs="Arial"/>
          <w:sz w:val="16"/>
          <w:szCs w:val="16"/>
          <w:lang w:val="es-PE"/>
        </w:rPr>
      </w:pPr>
      <w:r w:rsidRPr="00741C76">
        <w:rPr>
          <w:rFonts w:cs="Arial"/>
          <w:sz w:val="16"/>
          <w:szCs w:val="16"/>
          <w:lang w:val="es-PE"/>
        </w:rPr>
        <w:t>2.4.4. Valor por el cual se transfiere cada título y/o valor.</w:t>
      </w:r>
    </w:p>
    <w:p w:rsidR="007222F6" w:rsidRPr="00741C76" w:rsidRDefault="007222F6" w:rsidP="0068117E">
      <w:pPr>
        <w:autoSpaceDE w:val="0"/>
        <w:autoSpaceDN w:val="0"/>
        <w:adjustRightInd w:val="0"/>
        <w:rPr>
          <w:rFonts w:cs="Arial"/>
          <w:sz w:val="16"/>
          <w:szCs w:val="16"/>
          <w:lang w:val="es-PE"/>
        </w:rPr>
      </w:pPr>
    </w:p>
    <w:p w:rsidR="007222F6" w:rsidRPr="00741C76" w:rsidRDefault="007222F6" w:rsidP="0068117E">
      <w:pPr>
        <w:autoSpaceDE w:val="0"/>
        <w:autoSpaceDN w:val="0"/>
        <w:adjustRightInd w:val="0"/>
        <w:rPr>
          <w:rFonts w:cs="Arial"/>
          <w:sz w:val="16"/>
          <w:szCs w:val="16"/>
          <w:lang w:val="es-PE"/>
        </w:rPr>
      </w:pPr>
      <w:r w:rsidRPr="00741C76">
        <w:rPr>
          <w:rFonts w:cs="Arial"/>
          <w:sz w:val="16"/>
          <w:szCs w:val="16"/>
          <w:lang w:val="es-PE"/>
        </w:rPr>
        <w:t>2.4.5. Razón por la cual se transfieren cada uno de los títulos, la cual debe ser consistente con las políticas establecidas por la junta directiva.</w:t>
      </w:r>
    </w:p>
    <w:p w:rsidR="007222F6" w:rsidRPr="00741C76" w:rsidRDefault="007222F6" w:rsidP="0068117E">
      <w:pPr>
        <w:autoSpaceDE w:val="0"/>
        <w:autoSpaceDN w:val="0"/>
        <w:adjustRightInd w:val="0"/>
        <w:rPr>
          <w:rFonts w:cs="Arial"/>
          <w:sz w:val="16"/>
          <w:szCs w:val="16"/>
          <w:lang w:val="es-PE"/>
        </w:rPr>
      </w:pPr>
    </w:p>
    <w:p w:rsidR="007222F6" w:rsidRPr="00741C76" w:rsidRDefault="007222F6" w:rsidP="0068117E">
      <w:pPr>
        <w:autoSpaceDE w:val="0"/>
        <w:autoSpaceDN w:val="0"/>
        <w:adjustRightInd w:val="0"/>
        <w:rPr>
          <w:rFonts w:cs="Arial"/>
          <w:sz w:val="16"/>
          <w:szCs w:val="16"/>
          <w:lang w:val="es-PE"/>
        </w:rPr>
      </w:pPr>
      <w:r w:rsidRPr="00741C76">
        <w:rPr>
          <w:rFonts w:cs="Arial"/>
          <w:sz w:val="16"/>
          <w:szCs w:val="16"/>
          <w:lang w:val="es-PE"/>
        </w:rPr>
        <w:t>2.4.6. Nombre y firma de quienes suscriben el acta.</w:t>
      </w:r>
    </w:p>
    <w:p w:rsidR="007222F6" w:rsidRPr="00741C76" w:rsidRDefault="007222F6" w:rsidP="0068117E">
      <w:pPr>
        <w:adjustRightInd w:val="0"/>
        <w:rPr>
          <w:rFonts w:cs="Arial"/>
          <w:sz w:val="16"/>
          <w:szCs w:val="16"/>
          <w:lang w:val="es-PE"/>
        </w:rPr>
      </w:pPr>
    </w:p>
    <w:p w:rsidR="00F87952" w:rsidRPr="00741C76" w:rsidRDefault="007222F6" w:rsidP="0068117E">
      <w:pPr>
        <w:rPr>
          <w:rFonts w:cs="Arial"/>
          <w:sz w:val="16"/>
          <w:szCs w:val="16"/>
          <w:lang w:val="es-PE"/>
        </w:rPr>
      </w:pPr>
      <w:r w:rsidRPr="00741C76">
        <w:rPr>
          <w:rFonts w:cs="Arial"/>
          <w:sz w:val="16"/>
          <w:szCs w:val="16"/>
          <w:lang w:val="es-PE"/>
        </w:rPr>
        <w:t xml:space="preserve">El valor de la unidad con el cual un tipo de fondo traspasa recursos a otro, como consecuencia de cambios de tipo de fondo, </w:t>
      </w:r>
      <w:r w:rsidR="000A3EAF" w:rsidRPr="00741C76">
        <w:rPr>
          <w:rFonts w:cs="Arial"/>
          <w:sz w:val="16"/>
          <w:szCs w:val="16"/>
          <w:lang w:val="es-PE"/>
        </w:rPr>
        <w:t xml:space="preserve">debe </w:t>
      </w:r>
      <w:r w:rsidRPr="00741C76">
        <w:rPr>
          <w:rFonts w:cs="Arial"/>
          <w:sz w:val="16"/>
          <w:szCs w:val="16"/>
          <w:lang w:val="es-PE"/>
        </w:rPr>
        <w:t>corresponder al valor de la unidad de operación del día en que se transfieren los títulos y/o valores, esto es el día 20 calendario de cada mes o el día hábil siguiente.</w:t>
      </w:r>
    </w:p>
    <w:p w:rsidR="00F87952" w:rsidRPr="00741C76" w:rsidRDefault="00F87952" w:rsidP="0068117E">
      <w:pPr>
        <w:rPr>
          <w:rFonts w:cs="Arial"/>
          <w:sz w:val="16"/>
          <w:szCs w:val="16"/>
          <w:lang w:val="es-PE"/>
        </w:rPr>
      </w:pPr>
    </w:p>
    <w:p w:rsidR="007222F6" w:rsidRPr="00741C76" w:rsidRDefault="007222F6" w:rsidP="0068117E">
      <w:pPr>
        <w:pStyle w:val="Ttulo2"/>
        <w:spacing w:before="0" w:after="0"/>
        <w:rPr>
          <w:lang w:val="es-ES"/>
        </w:rPr>
      </w:pPr>
      <w:bookmarkStart w:id="10" w:name="_Toc267211143"/>
      <w:r w:rsidRPr="00741C76">
        <w:rPr>
          <w:lang w:val="es-ES"/>
        </w:rPr>
        <w:t xml:space="preserve">2.5. Criterios metodológicos para la conformación del </w:t>
      </w:r>
      <w:r w:rsidR="000A3EAF" w:rsidRPr="00741C76">
        <w:rPr>
          <w:lang w:val="es-ES"/>
        </w:rPr>
        <w:t>c</w:t>
      </w:r>
      <w:r w:rsidRPr="00741C76">
        <w:rPr>
          <w:lang w:val="es-ES"/>
        </w:rPr>
        <w:t xml:space="preserve">omponente de </w:t>
      </w:r>
      <w:r w:rsidR="000A3EAF" w:rsidRPr="00741C76">
        <w:rPr>
          <w:lang w:val="es-ES"/>
        </w:rPr>
        <w:t>r</w:t>
      </w:r>
      <w:r w:rsidRPr="00741C76">
        <w:rPr>
          <w:lang w:val="es-ES"/>
        </w:rPr>
        <w:t>eferencia a tener en cuenta en el cálculo de la rentabilidad mínima obligatoria</w:t>
      </w:r>
      <w:bookmarkEnd w:id="10"/>
      <w:r w:rsidRPr="00741C76">
        <w:rPr>
          <w:lang w:val="es-ES"/>
        </w:rPr>
        <w:t xml:space="preserve"> </w:t>
      </w:r>
    </w:p>
    <w:p w:rsidR="007222F6" w:rsidRPr="00741C76" w:rsidRDefault="007222F6" w:rsidP="0068117E">
      <w:pPr>
        <w:rPr>
          <w:b/>
          <w:bCs/>
          <w:sz w:val="16"/>
          <w:szCs w:val="24"/>
          <w:lang w:val="es-ES" w:eastAsia="es-ES"/>
        </w:rPr>
      </w:pPr>
    </w:p>
    <w:p w:rsidR="007222F6" w:rsidRPr="001B0E30" w:rsidRDefault="007222F6" w:rsidP="0068117E">
      <w:pPr>
        <w:rPr>
          <w:rFonts w:cs="Arial"/>
          <w:sz w:val="16"/>
          <w:szCs w:val="16"/>
          <w:lang w:val="es-CO"/>
        </w:rPr>
      </w:pPr>
      <w:r w:rsidRPr="00741C76">
        <w:rPr>
          <w:rFonts w:cs="Arial"/>
          <w:bCs/>
          <w:sz w:val="16"/>
          <w:szCs w:val="16"/>
          <w:lang w:val="es-ES" w:eastAsia="es-ES"/>
        </w:rPr>
        <w:t xml:space="preserve">En atención a lo dispuesto en el </w:t>
      </w:r>
      <w:r w:rsidRPr="00741C76">
        <w:rPr>
          <w:rFonts w:cs="Arial"/>
          <w:sz w:val="16"/>
          <w:szCs w:val="16"/>
        </w:rPr>
        <w:t>art. 2.6.5.1.2., parágrafo tercero del Decreto 2555</w:t>
      </w:r>
      <w:r w:rsidRPr="00741C76">
        <w:rPr>
          <w:rFonts w:cs="Arial"/>
          <w:sz w:val="16"/>
          <w:szCs w:val="16"/>
          <w:lang w:val="es-CO"/>
        </w:rPr>
        <w:t xml:space="preserve"> de 2010, para cada uno de los tipos de fondos, deben tenerse en cuenta los siguientes criterios metodológicos en la constitución, composición y actualización del componente de referencia para efectos del cálculo de la rentabilidad mínima obligatoria, el cual </w:t>
      </w:r>
      <w:r w:rsidR="00033499" w:rsidRPr="00741C76">
        <w:rPr>
          <w:rFonts w:cs="Arial"/>
          <w:sz w:val="16"/>
          <w:szCs w:val="16"/>
          <w:lang w:val="es-CO"/>
        </w:rPr>
        <w:t xml:space="preserve">debe </w:t>
      </w:r>
      <w:r w:rsidRPr="00741C76">
        <w:rPr>
          <w:rFonts w:cs="Arial"/>
          <w:sz w:val="16"/>
          <w:szCs w:val="16"/>
          <w:lang w:val="es-CO"/>
        </w:rPr>
        <w:t>conforma</w:t>
      </w:r>
      <w:r w:rsidR="00033499" w:rsidRPr="00741C76">
        <w:rPr>
          <w:rFonts w:cs="Arial"/>
          <w:sz w:val="16"/>
          <w:szCs w:val="16"/>
          <w:lang w:val="es-CO"/>
        </w:rPr>
        <w:t>rse</w:t>
      </w:r>
      <w:r w:rsidRPr="00741C76">
        <w:rPr>
          <w:rFonts w:cs="Arial"/>
          <w:sz w:val="16"/>
          <w:szCs w:val="16"/>
          <w:lang w:val="es-CO"/>
        </w:rPr>
        <w:t xml:space="preserve"> por un portafolio de referencia y por la suma ponderada de las rentabilidades calculadas con base en un conjunto de índices del mercado.</w:t>
      </w:r>
    </w:p>
    <w:p w:rsidR="007222F6" w:rsidRPr="001B0E30" w:rsidRDefault="007222F6" w:rsidP="0068117E">
      <w:pPr>
        <w:rPr>
          <w:rFonts w:cs="Arial"/>
          <w:b/>
          <w:bCs/>
          <w:sz w:val="16"/>
          <w:szCs w:val="16"/>
          <w:lang w:val="es-ES" w:eastAsia="es-ES"/>
        </w:rPr>
      </w:pPr>
    </w:p>
    <w:p w:rsidR="007222F6" w:rsidRPr="00EF7A7D" w:rsidRDefault="007222F6" w:rsidP="0068117E">
      <w:pPr>
        <w:rPr>
          <w:rFonts w:cs="Arial"/>
          <w:sz w:val="16"/>
          <w:szCs w:val="16"/>
          <w:lang w:val="es-CO"/>
        </w:rPr>
      </w:pPr>
      <w:r w:rsidRPr="00EF7A7D">
        <w:rPr>
          <w:rFonts w:cs="Arial"/>
          <w:sz w:val="16"/>
          <w:szCs w:val="16"/>
          <w:lang w:val="es-CO"/>
        </w:rPr>
        <w:t>2.5.1.</w:t>
      </w:r>
      <w:r>
        <w:rPr>
          <w:rFonts w:cs="Arial"/>
          <w:sz w:val="16"/>
          <w:szCs w:val="16"/>
          <w:lang w:val="es-CO"/>
        </w:rPr>
        <w:t xml:space="preserve"> </w:t>
      </w:r>
      <w:r w:rsidRPr="00EF7A7D">
        <w:rPr>
          <w:rFonts w:cs="Arial"/>
          <w:sz w:val="16"/>
          <w:szCs w:val="16"/>
          <w:lang w:val="es-CO"/>
        </w:rPr>
        <w:t>Portafolio de referencia</w:t>
      </w:r>
    </w:p>
    <w:p w:rsidR="007222F6" w:rsidRPr="001B0E30" w:rsidRDefault="007222F6" w:rsidP="0068117E">
      <w:pPr>
        <w:rPr>
          <w:rFonts w:cs="Arial"/>
          <w:sz w:val="16"/>
          <w:szCs w:val="16"/>
          <w:lang w:val="es-CO"/>
        </w:rPr>
      </w:pPr>
    </w:p>
    <w:p w:rsidR="007222F6" w:rsidRPr="001B0E30" w:rsidRDefault="00033499" w:rsidP="0068117E">
      <w:pPr>
        <w:rPr>
          <w:rFonts w:cs="Arial"/>
          <w:sz w:val="16"/>
          <w:szCs w:val="16"/>
          <w:lang w:val="es-CO"/>
        </w:rPr>
      </w:pPr>
      <w:r>
        <w:rPr>
          <w:rFonts w:cs="Arial"/>
          <w:sz w:val="16"/>
          <w:szCs w:val="16"/>
          <w:lang w:val="es-CO"/>
        </w:rPr>
        <w:t>Es deber de la</w:t>
      </w:r>
      <w:r w:rsidR="007222F6" w:rsidRPr="001B0E30">
        <w:rPr>
          <w:rFonts w:cs="Arial"/>
          <w:sz w:val="16"/>
          <w:szCs w:val="16"/>
          <w:lang w:val="es-CO"/>
        </w:rPr>
        <w:t xml:space="preserve"> </w:t>
      </w:r>
      <w:r w:rsidR="007222F6">
        <w:rPr>
          <w:rFonts w:cs="Arial"/>
          <w:sz w:val="16"/>
          <w:szCs w:val="16"/>
          <w:lang w:val="es-CO"/>
        </w:rPr>
        <w:t xml:space="preserve">SFC </w:t>
      </w:r>
      <w:r w:rsidR="007222F6" w:rsidRPr="001B0E30">
        <w:rPr>
          <w:rFonts w:cs="Arial"/>
          <w:sz w:val="16"/>
          <w:szCs w:val="16"/>
          <w:lang w:val="es-CO"/>
        </w:rPr>
        <w:t>constituir y actualizar un portafolio de referencia compuesto por inversiones en títulos de renta fija de emisores nacionales de alta calidad crediticia que refleje las posibilidades de inversión a largo plazo disponibles en el mercado.</w:t>
      </w:r>
    </w:p>
    <w:p w:rsidR="007222F6" w:rsidRPr="001B0E30" w:rsidRDefault="007222F6" w:rsidP="0068117E">
      <w:pPr>
        <w:rPr>
          <w:rFonts w:cs="Arial"/>
          <w:sz w:val="16"/>
          <w:szCs w:val="16"/>
          <w:lang w:val="es-CO"/>
        </w:rPr>
      </w:pPr>
    </w:p>
    <w:p w:rsidR="007222F6" w:rsidRPr="001B0E30" w:rsidRDefault="007222F6" w:rsidP="0068117E">
      <w:pPr>
        <w:rPr>
          <w:rFonts w:cs="Arial"/>
          <w:sz w:val="16"/>
          <w:szCs w:val="16"/>
          <w:lang w:val="es-CO"/>
        </w:rPr>
      </w:pPr>
      <w:r w:rsidRPr="001B0E30">
        <w:rPr>
          <w:rFonts w:cs="Arial"/>
          <w:sz w:val="16"/>
          <w:szCs w:val="16"/>
          <w:lang w:val="es-CO"/>
        </w:rPr>
        <w:t xml:space="preserve">Este portafolio de referencia </w:t>
      </w:r>
      <w:r w:rsidR="00033499">
        <w:rPr>
          <w:rFonts w:cs="Arial"/>
          <w:sz w:val="16"/>
          <w:szCs w:val="16"/>
          <w:lang w:val="es-CO"/>
        </w:rPr>
        <w:t>es</w:t>
      </w:r>
      <w:r w:rsidRPr="001B0E30">
        <w:rPr>
          <w:rFonts w:cs="Arial"/>
          <w:sz w:val="16"/>
          <w:szCs w:val="16"/>
          <w:lang w:val="es-CO"/>
        </w:rPr>
        <w:t xml:space="preserve"> aplicable para todos los tipos de fondos de pensiones obligatorias.</w:t>
      </w:r>
    </w:p>
    <w:p w:rsidR="007222F6" w:rsidRPr="001B0E30" w:rsidRDefault="007222F6" w:rsidP="0068117E">
      <w:pPr>
        <w:rPr>
          <w:rFonts w:cs="Arial"/>
          <w:sz w:val="16"/>
          <w:szCs w:val="16"/>
          <w:lang w:val="es-CO"/>
        </w:rPr>
      </w:pPr>
    </w:p>
    <w:p w:rsidR="007222F6" w:rsidRPr="001B0E30" w:rsidRDefault="007222F6" w:rsidP="0068117E">
      <w:pPr>
        <w:rPr>
          <w:rFonts w:cs="Arial"/>
          <w:sz w:val="16"/>
          <w:szCs w:val="16"/>
          <w:lang w:val="es-CO"/>
        </w:rPr>
      </w:pPr>
      <w:r w:rsidRPr="001B0E30">
        <w:rPr>
          <w:rFonts w:cs="Arial"/>
          <w:sz w:val="16"/>
          <w:szCs w:val="16"/>
          <w:lang w:val="es-CO"/>
        </w:rPr>
        <w:t xml:space="preserve">Para la constitución y actualización del portafolio de referencia se </w:t>
      </w:r>
      <w:r w:rsidR="00741C76">
        <w:rPr>
          <w:rFonts w:cs="Arial"/>
          <w:sz w:val="16"/>
          <w:szCs w:val="16"/>
          <w:lang w:val="es-CO"/>
        </w:rPr>
        <w:t xml:space="preserve">deben tener </w:t>
      </w:r>
      <w:r w:rsidRPr="001B0E30">
        <w:rPr>
          <w:rFonts w:cs="Arial"/>
          <w:sz w:val="16"/>
          <w:szCs w:val="16"/>
          <w:lang w:val="es-CO"/>
        </w:rPr>
        <w:t xml:space="preserve">en cuenta los siguientes parámetros: </w:t>
      </w:r>
    </w:p>
    <w:p w:rsidR="007222F6" w:rsidRPr="001B0E30" w:rsidRDefault="007222F6" w:rsidP="0068117E">
      <w:pPr>
        <w:rPr>
          <w:rFonts w:cs="Arial"/>
          <w:sz w:val="16"/>
          <w:szCs w:val="16"/>
          <w:lang w:val="es-CO"/>
        </w:rPr>
      </w:pPr>
    </w:p>
    <w:p w:rsidR="007222F6" w:rsidRPr="00615129" w:rsidRDefault="007222F6" w:rsidP="0068117E">
      <w:pPr>
        <w:rPr>
          <w:rFonts w:cs="Arial"/>
          <w:sz w:val="16"/>
          <w:szCs w:val="16"/>
          <w:lang w:val="es-CO"/>
        </w:rPr>
      </w:pPr>
      <w:r w:rsidRPr="00615129">
        <w:rPr>
          <w:rFonts w:cs="Arial"/>
          <w:sz w:val="16"/>
          <w:szCs w:val="16"/>
          <w:lang w:val="es-CO"/>
        </w:rPr>
        <w:t>2.5.1.</w:t>
      </w:r>
      <w:r>
        <w:rPr>
          <w:rFonts w:cs="Arial"/>
          <w:sz w:val="16"/>
          <w:szCs w:val="16"/>
          <w:lang w:val="es-CO"/>
        </w:rPr>
        <w:t>1.</w:t>
      </w:r>
      <w:r w:rsidRPr="00615129">
        <w:rPr>
          <w:rFonts w:cs="Arial"/>
          <w:sz w:val="16"/>
          <w:szCs w:val="16"/>
          <w:lang w:val="es-CO"/>
        </w:rPr>
        <w:t xml:space="preserve"> Para efectos de la primera verificación de rentabilidad mínima, la SFC </w:t>
      </w:r>
      <w:r w:rsidR="00033499">
        <w:rPr>
          <w:rFonts w:cs="Arial"/>
          <w:sz w:val="16"/>
          <w:szCs w:val="16"/>
          <w:lang w:val="es-CO"/>
        </w:rPr>
        <w:t xml:space="preserve">debió </w:t>
      </w:r>
      <w:r w:rsidRPr="00615129">
        <w:rPr>
          <w:rFonts w:cs="Arial"/>
          <w:sz w:val="16"/>
          <w:szCs w:val="16"/>
          <w:lang w:val="es-CO"/>
        </w:rPr>
        <w:t xml:space="preserve">constituir al inicio de operaciones del 1  de septiembre de 2011, un portafolio de referencia que propenda por la inversión a largo plazo, cuyo valor inicial </w:t>
      </w:r>
      <w:r w:rsidR="00033499">
        <w:rPr>
          <w:rFonts w:cs="Arial"/>
          <w:sz w:val="16"/>
          <w:szCs w:val="16"/>
          <w:lang w:val="es-CO"/>
        </w:rPr>
        <w:t xml:space="preserve">fue </w:t>
      </w:r>
      <w:r w:rsidRPr="00615129">
        <w:rPr>
          <w:rFonts w:cs="Arial"/>
          <w:sz w:val="16"/>
          <w:szCs w:val="16"/>
          <w:lang w:val="es-CO"/>
        </w:rPr>
        <w:t xml:space="preserve">de un millón de pesos ($1.000.000,oo) m/cte conformado con las siguientes clases o grupos de títulos de renta fija local: Títulos de </w:t>
      </w:r>
      <w:r w:rsidR="00033499">
        <w:rPr>
          <w:rFonts w:cs="Arial"/>
          <w:sz w:val="16"/>
          <w:szCs w:val="16"/>
          <w:lang w:val="es-CO"/>
        </w:rPr>
        <w:t>t</w:t>
      </w:r>
      <w:r w:rsidRPr="00615129">
        <w:rPr>
          <w:rFonts w:cs="Arial"/>
          <w:sz w:val="16"/>
          <w:szCs w:val="16"/>
          <w:lang w:val="es-CO"/>
        </w:rPr>
        <w:t xml:space="preserve">esorería TES clase B a tasa fija o indexados en UVR, </w:t>
      </w:r>
      <w:r w:rsidR="00033499">
        <w:rPr>
          <w:rFonts w:cs="Arial"/>
          <w:sz w:val="16"/>
          <w:szCs w:val="16"/>
          <w:lang w:val="es-CO"/>
        </w:rPr>
        <w:t>b</w:t>
      </w:r>
      <w:r w:rsidRPr="00615129">
        <w:rPr>
          <w:rFonts w:cs="Arial"/>
          <w:sz w:val="16"/>
          <w:szCs w:val="16"/>
          <w:lang w:val="es-CO"/>
        </w:rPr>
        <w:t xml:space="preserve">onos emitidos por entidades vigiladas por esta Superintendencia y </w:t>
      </w:r>
      <w:r w:rsidR="00033499">
        <w:rPr>
          <w:rFonts w:cs="Arial"/>
          <w:sz w:val="16"/>
          <w:szCs w:val="16"/>
          <w:lang w:val="es-CO"/>
        </w:rPr>
        <w:t>b</w:t>
      </w:r>
      <w:r w:rsidRPr="00615129">
        <w:rPr>
          <w:rFonts w:cs="Arial"/>
          <w:sz w:val="16"/>
          <w:szCs w:val="16"/>
          <w:lang w:val="es-CO"/>
        </w:rPr>
        <w:t xml:space="preserve">onos emitidos por entidades no vigiladas por la SFC. </w:t>
      </w:r>
    </w:p>
    <w:p w:rsidR="007222F6" w:rsidRPr="00615129" w:rsidRDefault="007222F6" w:rsidP="0068117E">
      <w:pPr>
        <w:rPr>
          <w:rFonts w:cs="Arial"/>
          <w:sz w:val="16"/>
          <w:szCs w:val="16"/>
          <w:lang w:val="es-CO"/>
        </w:rPr>
      </w:pPr>
      <w:r w:rsidRPr="00615129">
        <w:rPr>
          <w:rFonts w:cs="Arial"/>
          <w:sz w:val="16"/>
          <w:szCs w:val="16"/>
          <w:lang w:val="es-CO"/>
        </w:rPr>
        <w:t xml:space="preserve"> </w:t>
      </w:r>
    </w:p>
    <w:p w:rsidR="007222F6" w:rsidRPr="00615129" w:rsidRDefault="007222F6" w:rsidP="0068117E">
      <w:pPr>
        <w:rPr>
          <w:rFonts w:cs="Arial"/>
          <w:sz w:val="16"/>
          <w:szCs w:val="16"/>
          <w:lang w:val="es-CO"/>
        </w:rPr>
      </w:pPr>
      <w:r w:rsidRPr="00615129">
        <w:rPr>
          <w:rFonts w:cs="Arial"/>
          <w:sz w:val="16"/>
          <w:szCs w:val="16"/>
          <w:lang w:val="es-CO"/>
        </w:rPr>
        <w:t>2.5.</w:t>
      </w:r>
      <w:r>
        <w:rPr>
          <w:rFonts w:cs="Arial"/>
          <w:sz w:val="16"/>
          <w:szCs w:val="16"/>
          <w:lang w:val="es-CO"/>
        </w:rPr>
        <w:t>1.</w:t>
      </w:r>
      <w:r w:rsidRPr="00615129">
        <w:rPr>
          <w:rFonts w:cs="Arial"/>
          <w:sz w:val="16"/>
          <w:szCs w:val="16"/>
          <w:lang w:val="es-CO"/>
        </w:rPr>
        <w:t>2.  Cuando un título tenga vencimientos de capital o de rendimientos, éstos s</w:t>
      </w:r>
      <w:r w:rsidR="00033499">
        <w:rPr>
          <w:rFonts w:cs="Arial"/>
          <w:sz w:val="16"/>
          <w:szCs w:val="16"/>
          <w:lang w:val="es-CO"/>
        </w:rPr>
        <w:t>on</w:t>
      </w:r>
      <w:r w:rsidRPr="00615129">
        <w:rPr>
          <w:rFonts w:cs="Arial"/>
          <w:sz w:val="16"/>
          <w:szCs w:val="16"/>
          <w:lang w:val="es-CO"/>
        </w:rPr>
        <w:t xml:space="preserve"> reinvertidos el día de su vencimiento o el día hábil siguiente, cuando el vencimiento corresponda a </w:t>
      </w:r>
      <w:r>
        <w:rPr>
          <w:rFonts w:cs="Arial"/>
          <w:sz w:val="16"/>
          <w:szCs w:val="16"/>
          <w:lang w:val="es-CO"/>
        </w:rPr>
        <w:t>1</w:t>
      </w:r>
      <w:r w:rsidRPr="00615129">
        <w:rPr>
          <w:rFonts w:cs="Arial"/>
          <w:sz w:val="16"/>
          <w:szCs w:val="16"/>
          <w:lang w:val="es-CO"/>
        </w:rPr>
        <w:t xml:space="preserve"> día no hábil. </w:t>
      </w:r>
    </w:p>
    <w:p w:rsidR="007222F6" w:rsidRPr="00615129" w:rsidRDefault="007222F6" w:rsidP="0068117E">
      <w:pPr>
        <w:rPr>
          <w:rFonts w:cs="Arial"/>
          <w:sz w:val="16"/>
          <w:szCs w:val="16"/>
          <w:lang w:val="es-CO"/>
        </w:rPr>
      </w:pPr>
    </w:p>
    <w:p w:rsidR="007222F6" w:rsidRPr="001B0E30" w:rsidRDefault="007222F6" w:rsidP="0068117E">
      <w:pPr>
        <w:rPr>
          <w:rFonts w:cs="Arial"/>
          <w:sz w:val="16"/>
          <w:szCs w:val="16"/>
          <w:lang w:val="es-CO"/>
        </w:rPr>
      </w:pPr>
      <w:r w:rsidRPr="00615129">
        <w:rPr>
          <w:rFonts w:cs="Arial"/>
          <w:sz w:val="16"/>
          <w:szCs w:val="16"/>
          <w:lang w:val="es-CO"/>
        </w:rPr>
        <w:t>2.5.</w:t>
      </w:r>
      <w:r>
        <w:rPr>
          <w:rFonts w:cs="Arial"/>
          <w:sz w:val="16"/>
          <w:szCs w:val="16"/>
          <w:lang w:val="es-CO"/>
        </w:rPr>
        <w:t>1.</w:t>
      </w:r>
      <w:r w:rsidRPr="00615129">
        <w:rPr>
          <w:rFonts w:cs="Arial"/>
          <w:sz w:val="16"/>
          <w:szCs w:val="16"/>
          <w:lang w:val="es-CO"/>
        </w:rPr>
        <w:t xml:space="preserve">3.  El primer día hábil de cada mes, el portafolio de referencia </w:t>
      </w:r>
      <w:r w:rsidR="00033499">
        <w:rPr>
          <w:rFonts w:cs="Arial"/>
          <w:sz w:val="16"/>
          <w:szCs w:val="16"/>
          <w:lang w:val="es-CO"/>
        </w:rPr>
        <w:t>debe</w:t>
      </w:r>
      <w:r w:rsidRPr="00615129">
        <w:rPr>
          <w:rFonts w:cs="Arial"/>
          <w:sz w:val="16"/>
          <w:szCs w:val="16"/>
          <w:lang w:val="es-CO"/>
        </w:rPr>
        <w:t xml:space="preserve"> incrementar</w:t>
      </w:r>
      <w:r w:rsidR="00033499">
        <w:rPr>
          <w:rFonts w:cs="Arial"/>
          <w:sz w:val="16"/>
          <w:szCs w:val="16"/>
          <w:lang w:val="es-CO"/>
        </w:rPr>
        <w:t>se</w:t>
      </w:r>
      <w:r w:rsidRPr="00615129">
        <w:rPr>
          <w:rFonts w:cs="Arial"/>
          <w:sz w:val="16"/>
          <w:szCs w:val="16"/>
          <w:lang w:val="es-CO"/>
        </w:rPr>
        <w:t xml:space="preserve"> o disminuir</w:t>
      </w:r>
      <w:r w:rsidR="00033499">
        <w:rPr>
          <w:rFonts w:cs="Arial"/>
          <w:sz w:val="16"/>
          <w:szCs w:val="16"/>
          <w:lang w:val="es-CO"/>
        </w:rPr>
        <w:t>se</w:t>
      </w:r>
      <w:r w:rsidRPr="00615129">
        <w:rPr>
          <w:rFonts w:cs="Arial"/>
          <w:sz w:val="16"/>
          <w:szCs w:val="16"/>
          <w:lang w:val="es-CO"/>
        </w:rPr>
        <w:t xml:space="preserve"> en el valor que resulte de aplicar al</w:t>
      </w:r>
      <w:r w:rsidRPr="001B0E30">
        <w:rPr>
          <w:rFonts w:cs="Arial"/>
          <w:sz w:val="16"/>
          <w:szCs w:val="16"/>
          <w:lang w:val="es-CO"/>
        </w:rPr>
        <w:t xml:space="preserve"> saldo inicial del mes inmediatamente anterior, el porcentaje que resulte de dividir el valor de los aportes netos del mes en mención de todos los tipos de fondos, entre el valor de los mismos al inicio del mes anterior.</w:t>
      </w:r>
    </w:p>
    <w:p w:rsidR="007222F6" w:rsidRPr="001B0E30" w:rsidRDefault="007222F6" w:rsidP="0068117E">
      <w:pPr>
        <w:rPr>
          <w:rFonts w:cs="Arial"/>
          <w:sz w:val="16"/>
          <w:szCs w:val="16"/>
          <w:lang w:val="es-CO"/>
        </w:rPr>
      </w:pPr>
    </w:p>
    <w:p w:rsidR="007222F6" w:rsidRPr="001B0E30" w:rsidRDefault="007222F6" w:rsidP="0068117E">
      <w:pPr>
        <w:rPr>
          <w:rFonts w:cs="Arial"/>
          <w:sz w:val="16"/>
          <w:szCs w:val="16"/>
          <w:lang w:val="es-CO"/>
        </w:rPr>
      </w:pPr>
      <w:r w:rsidRPr="001B0E30">
        <w:rPr>
          <w:rFonts w:cs="Arial"/>
          <w:sz w:val="16"/>
          <w:szCs w:val="16"/>
          <w:lang w:val="es-CO"/>
        </w:rPr>
        <w:t>Se ent</w:t>
      </w:r>
      <w:r w:rsidR="00033499">
        <w:rPr>
          <w:rFonts w:cs="Arial"/>
          <w:sz w:val="16"/>
          <w:szCs w:val="16"/>
          <w:lang w:val="es-CO"/>
        </w:rPr>
        <w:t>iende</w:t>
      </w:r>
      <w:r w:rsidRPr="001B0E30">
        <w:rPr>
          <w:rFonts w:cs="Arial"/>
          <w:sz w:val="16"/>
          <w:szCs w:val="16"/>
          <w:lang w:val="es-CO"/>
        </w:rPr>
        <w:t xml:space="preserve"> como aportes netos, el valor que resulte de deducir los retiros, anulaciones y traslados efectuados, a los aportes y traslados recibidos durante el respectivo mes.</w:t>
      </w:r>
    </w:p>
    <w:p w:rsidR="007222F6" w:rsidRPr="001B0E30" w:rsidRDefault="007222F6" w:rsidP="0068117E">
      <w:pPr>
        <w:rPr>
          <w:rFonts w:cs="Arial"/>
          <w:sz w:val="16"/>
          <w:szCs w:val="16"/>
          <w:lang w:val="es-CO"/>
        </w:rPr>
      </w:pPr>
    </w:p>
    <w:p w:rsidR="007222F6" w:rsidRPr="001B0E30" w:rsidRDefault="007222F6" w:rsidP="0068117E">
      <w:pPr>
        <w:rPr>
          <w:rFonts w:cs="Arial"/>
          <w:sz w:val="16"/>
          <w:szCs w:val="16"/>
          <w:lang w:val="es-CO"/>
        </w:rPr>
      </w:pPr>
      <w:r w:rsidRPr="001B0E30">
        <w:rPr>
          <w:rFonts w:cs="Arial"/>
          <w:sz w:val="16"/>
          <w:szCs w:val="16"/>
          <w:lang w:val="es-CO"/>
        </w:rPr>
        <w:lastRenderedPageBreak/>
        <w:t xml:space="preserve">Para efectos de lo dispuesto en este </w:t>
      </w:r>
      <w:r>
        <w:rPr>
          <w:rFonts w:cs="Arial"/>
          <w:sz w:val="16"/>
          <w:szCs w:val="16"/>
          <w:lang w:val="es-CO"/>
        </w:rPr>
        <w:t xml:space="preserve">subnumeral y en el </w:t>
      </w:r>
      <w:r w:rsidRPr="001B0E30">
        <w:rPr>
          <w:rFonts w:cs="Arial"/>
          <w:sz w:val="16"/>
          <w:szCs w:val="16"/>
          <w:lang w:val="es-CO"/>
        </w:rPr>
        <w:t xml:space="preserve">anterior, al momento de incluir una inversión en el portafolio de referencia se tendrá en cuenta la oferta de títulos en el mercado, el monto negociado de los mismos y las tasas de negociación previstas en </w:t>
      </w:r>
      <w:r w:rsidRPr="000A3EAF">
        <w:rPr>
          <w:rFonts w:cs="Arial"/>
          <w:sz w:val="16"/>
          <w:szCs w:val="16"/>
          <w:lang w:val="es-CO"/>
        </w:rPr>
        <w:t xml:space="preserve">subnumeral </w:t>
      </w:r>
      <w:r w:rsidR="00033499" w:rsidRPr="000A3EAF">
        <w:rPr>
          <w:rFonts w:cs="Arial"/>
          <w:sz w:val="16"/>
          <w:szCs w:val="16"/>
          <w:lang w:val="es-CO"/>
        </w:rPr>
        <w:t>2.5.1.5. de este Capítulo</w:t>
      </w:r>
      <w:r w:rsidR="005638A6">
        <w:rPr>
          <w:rFonts w:cs="Arial"/>
          <w:sz w:val="16"/>
          <w:szCs w:val="16"/>
          <w:lang w:val="es-CO"/>
        </w:rPr>
        <w:t>.</w:t>
      </w:r>
      <w:r w:rsidRPr="000A3EAF">
        <w:rPr>
          <w:rFonts w:cs="Arial"/>
          <w:sz w:val="16"/>
          <w:szCs w:val="16"/>
          <w:lang w:val="es-CO"/>
        </w:rPr>
        <w:t xml:space="preserve"> Además, dentro del proceso de selección de los títulos, se </w:t>
      </w:r>
      <w:r w:rsidR="00741C76">
        <w:rPr>
          <w:rFonts w:cs="Arial"/>
          <w:sz w:val="16"/>
          <w:szCs w:val="16"/>
          <w:lang w:val="es-CO"/>
        </w:rPr>
        <w:t>deben tener</w:t>
      </w:r>
      <w:r w:rsidRPr="000A3EAF">
        <w:rPr>
          <w:rFonts w:cs="Arial"/>
          <w:sz w:val="16"/>
          <w:szCs w:val="16"/>
          <w:lang w:val="es-CO"/>
        </w:rPr>
        <w:t xml:space="preserve"> en cuenta, entre otros, los siguientes criterios:</w:t>
      </w:r>
    </w:p>
    <w:p w:rsidR="007222F6" w:rsidRPr="001B0E30" w:rsidRDefault="007222F6" w:rsidP="0068117E">
      <w:pPr>
        <w:rPr>
          <w:rFonts w:cs="Arial"/>
          <w:sz w:val="16"/>
          <w:szCs w:val="16"/>
          <w:lang w:val="es-CO"/>
        </w:rPr>
      </w:pPr>
    </w:p>
    <w:p w:rsidR="007222F6" w:rsidRPr="001B0E30" w:rsidRDefault="007222F6" w:rsidP="0068117E">
      <w:pPr>
        <w:pStyle w:val="Prrafodelista1"/>
        <w:ind w:left="0"/>
        <w:jc w:val="both"/>
        <w:rPr>
          <w:rFonts w:ascii="Arial" w:hAnsi="Arial" w:cs="Arial"/>
          <w:sz w:val="16"/>
          <w:szCs w:val="16"/>
          <w:lang w:val="es-CO"/>
        </w:rPr>
      </w:pPr>
      <w:r>
        <w:rPr>
          <w:rFonts w:ascii="Arial" w:hAnsi="Arial" w:cs="Arial"/>
          <w:sz w:val="16"/>
          <w:szCs w:val="16"/>
          <w:lang w:val="es-CO"/>
        </w:rPr>
        <w:t xml:space="preserve">2.5.1.3.1. </w:t>
      </w:r>
      <w:r w:rsidRPr="001B0E30">
        <w:rPr>
          <w:rFonts w:ascii="Arial" w:hAnsi="Arial" w:cs="Arial"/>
          <w:sz w:val="16"/>
          <w:szCs w:val="16"/>
          <w:lang w:val="es-CO"/>
        </w:rPr>
        <w:t>Los títulos a incluir corresponderán a inversiones de largo plazo y de menor riesgo crediticio.</w:t>
      </w:r>
    </w:p>
    <w:p w:rsidR="007222F6" w:rsidRDefault="007222F6" w:rsidP="0068117E">
      <w:pPr>
        <w:pStyle w:val="Prrafodelista1"/>
        <w:ind w:left="0"/>
        <w:jc w:val="both"/>
        <w:rPr>
          <w:rFonts w:ascii="Arial" w:hAnsi="Arial" w:cs="Arial"/>
          <w:sz w:val="16"/>
          <w:szCs w:val="16"/>
          <w:lang w:val="es-CO"/>
        </w:rPr>
      </w:pPr>
    </w:p>
    <w:p w:rsidR="007222F6" w:rsidRPr="001B0E30" w:rsidRDefault="007222F6" w:rsidP="0068117E">
      <w:pPr>
        <w:pStyle w:val="Prrafodelista1"/>
        <w:ind w:left="0"/>
        <w:jc w:val="both"/>
        <w:rPr>
          <w:rFonts w:ascii="Arial" w:hAnsi="Arial" w:cs="Arial"/>
          <w:sz w:val="16"/>
          <w:szCs w:val="16"/>
          <w:lang w:val="es-CO"/>
        </w:rPr>
      </w:pPr>
      <w:r>
        <w:rPr>
          <w:rFonts w:ascii="Arial" w:hAnsi="Arial" w:cs="Arial"/>
          <w:sz w:val="16"/>
          <w:szCs w:val="16"/>
          <w:lang w:val="es-CO"/>
        </w:rPr>
        <w:t xml:space="preserve">2.5.1.3.2. </w:t>
      </w:r>
      <w:r w:rsidRPr="001B0E30">
        <w:rPr>
          <w:rFonts w:ascii="Arial" w:hAnsi="Arial" w:cs="Arial"/>
          <w:sz w:val="16"/>
          <w:szCs w:val="16"/>
          <w:lang w:val="es-CO"/>
        </w:rPr>
        <w:t>Se procurará que al incluir o excluir un título, se mantenga el porcentaje de participación dentro del portafolio por clase o grupo de títulos.</w:t>
      </w:r>
    </w:p>
    <w:p w:rsidR="007222F6" w:rsidRDefault="007222F6" w:rsidP="0068117E">
      <w:pPr>
        <w:pStyle w:val="Prrafodelista1"/>
        <w:ind w:left="0"/>
        <w:jc w:val="both"/>
        <w:rPr>
          <w:rFonts w:ascii="Arial" w:hAnsi="Arial" w:cs="Arial"/>
          <w:sz w:val="16"/>
          <w:szCs w:val="16"/>
          <w:lang w:val="es-CO"/>
        </w:rPr>
      </w:pPr>
    </w:p>
    <w:p w:rsidR="007222F6" w:rsidRPr="001B0E30" w:rsidRDefault="007222F6" w:rsidP="0068117E">
      <w:pPr>
        <w:pStyle w:val="Prrafodelista1"/>
        <w:ind w:left="0"/>
        <w:jc w:val="both"/>
        <w:rPr>
          <w:rFonts w:ascii="Arial" w:hAnsi="Arial" w:cs="Arial"/>
          <w:sz w:val="16"/>
          <w:szCs w:val="16"/>
          <w:lang w:val="es-CO"/>
        </w:rPr>
      </w:pPr>
      <w:r>
        <w:rPr>
          <w:rFonts w:ascii="Arial" w:hAnsi="Arial" w:cs="Arial"/>
          <w:sz w:val="16"/>
          <w:szCs w:val="16"/>
          <w:lang w:val="es-CO"/>
        </w:rPr>
        <w:t xml:space="preserve">2.5.1.3.3. </w:t>
      </w:r>
      <w:r w:rsidRPr="001B0E30">
        <w:rPr>
          <w:rFonts w:ascii="Arial" w:hAnsi="Arial" w:cs="Arial"/>
          <w:sz w:val="16"/>
          <w:szCs w:val="16"/>
          <w:lang w:val="es-CO"/>
        </w:rPr>
        <w:t xml:space="preserve">El porcentaje de ponderación dentro del componente de referencia de cada una de las clases o grupos de títulos, no podrá exceder el límite máximo de inversión establecido en el régimen de inversiones para los tipos de fondos de pensiones obligatorias. </w:t>
      </w:r>
    </w:p>
    <w:p w:rsidR="007222F6" w:rsidRDefault="007222F6" w:rsidP="0068117E">
      <w:pPr>
        <w:pStyle w:val="Prrafodelista1"/>
        <w:ind w:left="0"/>
        <w:jc w:val="both"/>
        <w:rPr>
          <w:rFonts w:ascii="Arial" w:hAnsi="Arial" w:cs="Arial"/>
          <w:sz w:val="16"/>
          <w:szCs w:val="16"/>
          <w:lang w:val="es-CO"/>
        </w:rPr>
      </w:pPr>
    </w:p>
    <w:p w:rsidR="007222F6" w:rsidRPr="00741C76" w:rsidRDefault="007222F6" w:rsidP="0068117E">
      <w:pPr>
        <w:pStyle w:val="Prrafodelista1"/>
        <w:ind w:left="0"/>
        <w:jc w:val="both"/>
        <w:rPr>
          <w:rFonts w:ascii="Arial" w:hAnsi="Arial" w:cs="Arial"/>
          <w:sz w:val="16"/>
          <w:szCs w:val="16"/>
          <w:lang w:val="es-CO"/>
        </w:rPr>
      </w:pPr>
      <w:r w:rsidRPr="00741C76">
        <w:rPr>
          <w:rFonts w:ascii="Arial" w:hAnsi="Arial" w:cs="Arial"/>
          <w:sz w:val="16"/>
          <w:szCs w:val="16"/>
          <w:lang w:val="es-CO"/>
        </w:rPr>
        <w:t>2.5.1.3.4. El porcentaje de ponderación dentro del componente de referencia de los títulos emitidos por entidades vinculadas a una misma administradora de fondos de pensiones, no puede superar el límite máximo de inversión en vinculados.</w:t>
      </w:r>
    </w:p>
    <w:p w:rsidR="007222F6" w:rsidRPr="00741C76" w:rsidRDefault="007222F6" w:rsidP="0068117E">
      <w:pPr>
        <w:rPr>
          <w:rFonts w:cs="Arial"/>
          <w:sz w:val="16"/>
          <w:szCs w:val="16"/>
          <w:lang w:val="es-CO"/>
        </w:rPr>
      </w:pPr>
    </w:p>
    <w:p w:rsidR="007222F6" w:rsidRPr="00741C76" w:rsidRDefault="007222F6" w:rsidP="0068117E">
      <w:pPr>
        <w:rPr>
          <w:rFonts w:cs="Arial"/>
          <w:sz w:val="16"/>
          <w:szCs w:val="16"/>
          <w:lang w:val="es-CO"/>
        </w:rPr>
      </w:pPr>
      <w:r w:rsidRPr="00741C76">
        <w:rPr>
          <w:rFonts w:cs="Arial"/>
          <w:sz w:val="16"/>
          <w:szCs w:val="16"/>
          <w:lang w:val="es-CO"/>
        </w:rPr>
        <w:t>2.5.1.4. La tasa nominal a la cual se inclu</w:t>
      </w:r>
      <w:r w:rsidR="00741C76" w:rsidRPr="00741C76">
        <w:rPr>
          <w:rFonts w:cs="Arial"/>
          <w:sz w:val="16"/>
          <w:szCs w:val="16"/>
          <w:lang w:val="es-CO"/>
        </w:rPr>
        <w:t>ya</w:t>
      </w:r>
      <w:r w:rsidRPr="00741C76">
        <w:rPr>
          <w:rFonts w:cs="Arial"/>
          <w:sz w:val="16"/>
          <w:szCs w:val="16"/>
          <w:lang w:val="es-CO"/>
        </w:rPr>
        <w:t xml:space="preserve">n los títulos en el portafolio </w:t>
      </w:r>
      <w:r w:rsidR="00741C76" w:rsidRPr="00741C76">
        <w:rPr>
          <w:rFonts w:cs="Arial"/>
          <w:sz w:val="16"/>
          <w:szCs w:val="16"/>
          <w:lang w:val="es-CO"/>
        </w:rPr>
        <w:t xml:space="preserve">debe </w:t>
      </w:r>
      <w:r w:rsidRPr="00741C76">
        <w:rPr>
          <w:rFonts w:cs="Arial"/>
          <w:sz w:val="16"/>
          <w:szCs w:val="16"/>
          <w:lang w:val="es-CO"/>
        </w:rPr>
        <w:t>ser la establecida contractualmente para cada título.</w:t>
      </w:r>
    </w:p>
    <w:p w:rsidR="007222F6" w:rsidRPr="00741C76" w:rsidRDefault="007222F6" w:rsidP="0068117E">
      <w:pPr>
        <w:rPr>
          <w:rFonts w:cs="Arial"/>
          <w:sz w:val="16"/>
          <w:szCs w:val="16"/>
          <w:lang w:val="es-CO"/>
        </w:rPr>
      </w:pPr>
      <w:r w:rsidRPr="00741C76">
        <w:rPr>
          <w:rFonts w:cs="Arial"/>
          <w:sz w:val="16"/>
          <w:szCs w:val="16"/>
          <w:lang w:val="es-CO"/>
        </w:rPr>
        <w:t xml:space="preserve"> </w:t>
      </w:r>
    </w:p>
    <w:p w:rsidR="007222F6" w:rsidRPr="00615129" w:rsidRDefault="007222F6" w:rsidP="0068117E">
      <w:pPr>
        <w:rPr>
          <w:rFonts w:cs="Arial"/>
          <w:sz w:val="16"/>
          <w:szCs w:val="16"/>
          <w:lang w:val="es-CO"/>
        </w:rPr>
      </w:pPr>
      <w:r w:rsidRPr="00741C76">
        <w:rPr>
          <w:rFonts w:cs="Arial"/>
          <w:sz w:val="16"/>
          <w:szCs w:val="16"/>
          <w:lang w:val="es-CO"/>
        </w:rPr>
        <w:t>2.5.1.5.  Las tasas de negociación a las cuales se inclu</w:t>
      </w:r>
      <w:r w:rsidR="00741C76" w:rsidRPr="00741C76">
        <w:rPr>
          <w:rFonts w:cs="Arial"/>
          <w:sz w:val="16"/>
          <w:szCs w:val="16"/>
          <w:lang w:val="es-CO"/>
        </w:rPr>
        <w:t>yan</w:t>
      </w:r>
      <w:r w:rsidRPr="00741C76">
        <w:rPr>
          <w:rFonts w:cs="Arial"/>
          <w:sz w:val="16"/>
          <w:szCs w:val="16"/>
          <w:lang w:val="es-CO"/>
        </w:rPr>
        <w:t xml:space="preserve"> en el portafolio los títulos, </w:t>
      </w:r>
      <w:r w:rsidR="00741C76" w:rsidRPr="00741C76">
        <w:rPr>
          <w:rFonts w:cs="Arial"/>
          <w:sz w:val="16"/>
          <w:szCs w:val="16"/>
          <w:lang w:val="es-CO"/>
        </w:rPr>
        <w:t>deben tener</w:t>
      </w:r>
      <w:r w:rsidRPr="00741C76">
        <w:rPr>
          <w:rFonts w:cs="Arial"/>
          <w:sz w:val="16"/>
          <w:szCs w:val="16"/>
          <w:lang w:val="es-CO"/>
        </w:rPr>
        <w:t xml:space="preserve"> en cuenta las condiciones de mercado, de la siguiente forma:</w:t>
      </w:r>
    </w:p>
    <w:p w:rsidR="007222F6" w:rsidRPr="00615129" w:rsidRDefault="007222F6" w:rsidP="0068117E">
      <w:pPr>
        <w:rPr>
          <w:rFonts w:cs="Arial"/>
          <w:b/>
          <w:sz w:val="16"/>
          <w:szCs w:val="16"/>
          <w:lang w:val="es-CO"/>
        </w:rPr>
      </w:pPr>
    </w:p>
    <w:p w:rsidR="007222F6" w:rsidRPr="001B0E30" w:rsidRDefault="007222F6" w:rsidP="0068117E">
      <w:pPr>
        <w:pStyle w:val="Prrafodelista1"/>
        <w:ind w:left="0"/>
        <w:jc w:val="both"/>
        <w:rPr>
          <w:rFonts w:ascii="Arial" w:hAnsi="Arial" w:cs="Arial"/>
          <w:sz w:val="16"/>
          <w:szCs w:val="16"/>
          <w:lang w:val="es-CO"/>
        </w:rPr>
      </w:pPr>
      <w:r>
        <w:rPr>
          <w:rFonts w:ascii="Arial" w:hAnsi="Arial" w:cs="Arial"/>
          <w:sz w:val="16"/>
          <w:szCs w:val="16"/>
          <w:lang w:val="es-CO"/>
        </w:rPr>
        <w:t xml:space="preserve">2.5.1.5.1. </w:t>
      </w:r>
      <w:r w:rsidRPr="00615129">
        <w:rPr>
          <w:rFonts w:ascii="Arial" w:hAnsi="Arial" w:cs="Arial"/>
          <w:sz w:val="16"/>
          <w:szCs w:val="16"/>
          <w:lang w:val="es-CO"/>
        </w:rPr>
        <w:t>Títulos de Tesorería TES clase B a tasa fija o index</w:t>
      </w:r>
      <w:r w:rsidRPr="001B0E30">
        <w:rPr>
          <w:rFonts w:ascii="Arial" w:hAnsi="Arial" w:cs="Arial"/>
          <w:sz w:val="16"/>
          <w:szCs w:val="16"/>
          <w:lang w:val="es-CO"/>
        </w:rPr>
        <w:t xml:space="preserve">ados en UVR: La tasa a la cual se incluyen estos títulos </w:t>
      </w:r>
      <w:r w:rsidR="00033499">
        <w:rPr>
          <w:rFonts w:ascii="Arial" w:hAnsi="Arial" w:cs="Arial"/>
          <w:sz w:val="16"/>
          <w:szCs w:val="16"/>
          <w:lang w:val="es-CO"/>
        </w:rPr>
        <w:t>es</w:t>
      </w:r>
      <w:r w:rsidRPr="001B0E30">
        <w:rPr>
          <w:rFonts w:ascii="Arial" w:hAnsi="Arial" w:cs="Arial"/>
          <w:sz w:val="16"/>
          <w:szCs w:val="16"/>
          <w:lang w:val="es-CO"/>
        </w:rPr>
        <w:t xml:space="preserve"> la tasa de la última subasta realizada con anterioridad a la fecha de inclusión del título en el portafolio, siempre y cuando la misma se realice dentro de los 10 días calendario anteriores y corresponda a inversiones de largo plazo. De no existir subasta dentro del citado plazo se </w:t>
      </w:r>
      <w:r w:rsidR="00033499">
        <w:rPr>
          <w:rFonts w:ascii="Arial" w:hAnsi="Arial" w:cs="Arial"/>
          <w:sz w:val="16"/>
          <w:szCs w:val="16"/>
          <w:lang w:val="es-CO"/>
        </w:rPr>
        <w:t xml:space="preserve">debe </w:t>
      </w:r>
      <w:r w:rsidRPr="001B0E30">
        <w:rPr>
          <w:rFonts w:ascii="Arial" w:hAnsi="Arial" w:cs="Arial"/>
          <w:sz w:val="16"/>
          <w:szCs w:val="16"/>
          <w:lang w:val="es-CO"/>
        </w:rPr>
        <w:t>tomar la tasa de negociación promedio ponderada por el monto negociado, de las operaciones realizadas el día inmediatamente anterior a la inclusión del título en el portafolio, a través de sistemas de negociación de valores aprobados por la S</w:t>
      </w:r>
      <w:r>
        <w:rPr>
          <w:rFonts w:ascii="Arial" w:hAnsi="Arial" w:cs="Arial"/>
          <w:sz w:val="16"/>
          <w:szCs w:val="16"/>
          <w:lang w:val="es-CO"/>
        </w:rPr>
        <w:t>FC</w:t>
      </w:r>
      <w:r w:rsidRPr="001B0E30">
        <w:rPr>
          <w:rFonts w:ascii="Arial" w:hAnsi="Arial" w:cs="Arial"/>
          <w:sz w:val="16"/>
          <w:szCs w:val="16"/>
          <w:lang w:val="es-CO"/>
        </w:rPr>
        <w:t xml:space="preserve"> y del mercado mostrador registradas en un sistema de registro de operaciones sobre valores debidamente autorizado por </w:t>
      </w:r>
      <w:r>
        <w:rPr>
          <w:rFonts w:ascii="Arial" w:hAnsi="Arial" w:cs="Arial"/>
          <w:sz w:val="16"/>
          <w:szCs w:val="16"/>
          <w:lang w:val="es-CO"/>
        </w:rPr>
        <w:t xml:space="preserve">esta </w:t>
      </w:r>
      <w:r w:rsidRPr="001B0E30">
        <w:rPr>
          <w:rFonts w:ascii="Arial" w:hAnsi="Arial" w:cs="Arial"/>
          <w:sz w:val="16"/>
          <w:szCs w:val="16"/>
          <w:lang w:val="es-CO"/>
        </w:rPr>
        <w:t xml:space="preserve">Superintendencia. </w:t>
      </w:r>
    </w:p>
    <w:p w:rsidR="007222F6" w:rsidRDefault="007222F6" w:rsidP="0068117E">
      <w:pPr>
        <w:pStyle w:val="Prrafodelista1"/>
        <w:ind w:left="0"/>
        <w:jc w:val="both"/>
        <w:rPr>
          <w:rFonts w:ascii="Arial" w:hAnsi="Arial" w:cs="Arial"/>
          <w:sz w:val="16"/>
          <w:szCs w:val="16"/>
          <w:lang w:val="es-CO"/>
        </w:rPr>
      </w:pPr>
    </w:p>
    <w:p w:rsidR="007222F6" w:rsidRPr="001B0E30" w:rsidRDefault="007222F6" w:rsidP="0068117E">
      <w:pPr>
        <w:pStyle w:val="Prrafodelista1"/>
        <w:ind w:left="0"/>
        <w:jc w:val="both"/>
        <w:rPr>
          <w:rFonts w:ascii="Arial" w:hAnsi="Arial" w:cs="Arial"/>
          <w:sz w:val="16"/>
          <w:szCs w:val="16"/>
          <w:lang w:val="es-CO"/>
        </w:rPr>
      </w:pPr>
      <w:r>
        <w:rPr>
          <w:rFonts w:ascii="Arial" w:hAnsi="Arial" w:cs="Arial"/>
          <w:sz w:val="16"/>
          <w:szCs w:val="16"/>
          <w:lang w:val="es-CO"/>
        </w:rPr>
        <w:t xml:space="preserve">2.5.1.5.2. </w:t>
      </w:r>
      <w:r w:rsidRPr="001B0E30">
        <w:rPr>
          <w:rFonts w:ascii="Arial" w:hAnsi="Arial" w:cs="Arial"/>
          <w:sz w:val="16"/>
          <w:szCs w:val="16"/>
          <w:lang w:val="es-CO"/>
        </w:rPr>
        <w:t xml:space="preserve">Bonos emitidos por entidades vigiladas y no vigiladas por la </w:t>
      </w:r>
      <w:r>
        <w:rPr>
          <w:rFonts w:ascii="Arial" w:hAnsi="Arial" w:cs="Arial"/>
          <w:sz w:val="16"/>
          <w:szCs w:val="16"/>
          <w:lang w:val="es-CO"/>
        </w:rPr>
        <w:t>SFC</w:t>
      </w:r>
      <w:r w:rsidRPr="001B0E30">
        <w:rPr>
          <w:rFonts w:ascii="Arial" w:hAnsi="Arial" w:cs="Arial"/>
          <w:sz w:val="16"/>
          <w:szCs w:val="16"/>
          <w:lang w:val="es-CO"/>
        </w:rPr>
        <w:t xml:space="preserve">: La tasa a la cual se incluyen estos títulos al portafolio </w:t>
      </w:r>
      <w:r w:rsidR="00033499">
        <w:rPr>
          <w:rFonts w:ascii="Arial" w:hAnsi="Arial" w:cs="Arial"/>
          <w:sz w:val="16"/>
          <w:szCs w:val="16"/>
          <w:lang w:val="es-CO"/>
        </w:rPr>
        <w:t xml:space="preserve">debe </w:t>
      </w:r>
      <w:r w:rsidRPr="001B0E30">
        <w:rPr>
          <w:rFonts w:ascii="Arial" w:hAnsi="Arial" w:cs="Arial"/>
          <w:sz w:val="16"/>
          <w:szCs w:val="16"/>
          <w:lang w:val="es-CO"/>
        </w:rPr>
        <w:t>corresponder a la tasa de negociación promedio ponderada por el monto negociado, de las operaciones realizadas sobre inversiones de largo plazo el último día hábil de cotización donde se haya negociado el respectivo título, siempre y cuando se encuentre dentro de los últimos 5 días hábiles a la inclusión del mismo en el portafolio, a través de sistemas de negociación de valores aprobados por la S</w:t>
      </w:r>
      <w:r>
        <w:rPr>
          <w:rFonts w:ascii="Arial" w:hAnsi="Arial" w:cs="Arial"/>
          <w:sz w:val="16"/>
          <w:szCs w:val="16"/>
          <w:lang w:val="es-CO"/>
        </w:rPr>
        <w:t>FC</w:t>
      </w:r>
      <w:r w:rsidRPr="001B0E30">
        <w:rPr>
          <w:rFonts w:ascii="Arial" w:hAnsi="Arial" w:cs="Arial"/>
          <w:sz w:val="16"/>
          <w:szCs w:val="16"/>
          <w:lang w:val="es-CO"/>
        </w:rPr>
        <w:t xml:space="preserve"> y del mercado mostrador registradas en un sistema de registro de operaciones sobre valores debidamente autorizado por </w:t>
      </w:r>
      <w:r>
        <w:rPr>
          <w:rFonts w:ascii="Arial" w:hAnsi="Arial" w:cs="Arial"/>
          <w:sz w:val="16"/>
          <w:szCs w:val="16"/>
          <w:lang w:val="es-CO"/>
        </w:rPr>
        <w:t xml:space="preserve">esta </w:t>
      </w:r>
      <w:r w:rsidRPr="001B0E30">
        <w:rPr>
          <w:rFonts w:ascii="Arial" w:hAnsi="Arial" w:cs="Arial"/>
          <w:sz w:val="16"/>
          <w:szCs w:val="16"/>
          <w:lang w:val="es-CO"/>
        </w:rPr>
        <w:t xml:space="preserve">Superintendencia. </w:t>
      </w:r>
    </w:p>
    <w:p w:rsidR="007222F6" w:rsidRPr="001B0E30" w:rsidRDefault="007222F6" w:rsidP="0068117E">
      <w:pPr>
        <w:rPr>
          <w:rFonts w:cs="Arial"/>
          <w:sz w:val="16"/>
          <w:szCs w:val="16"/>
          <w:lang w:val="es-CO"/>
        </w:rPr>
      </w:pPr>
    </w:p>
    <w:p w:rsidR="007222F6" w:rsidRPr="001B0E30" w:rsidRDefault="007222F6" w:rsidP="0068117E">
      <w:pPr>
        <w:rPr>
          <w:rFonts w:cs="Arial"/>
          <w:sz w:val="16"/>
          <w:szCs w:val="16"/>
          <w:lang w:val="es-CO"/>
        </w:rPr>
      </w:pPr>
      <w:r w:rsidRPr="00EF7A7D">
        <w:rPr>
          <w:rFonts w:cs="Arial"/>
          <w:sz w:val="16"/>
          <w:szCs w:val="16"/>
          <w:lang w:val="es-CO"/>
        </w:rPr>
        <w:t>2.5.</w:t>
      </w:r>
      <w:r>
        <w:rPr>
          <w:rFonts w:cs="Arial"/>
          <w:sz w:val="16"/>
          <w:szCs w:val="16"/>
          <w:lang w:val="es-CO"/>
        </w:rPr>
        <w:t>1.</w:t>
      </w:r>
      <w:r w:rsidRPr="00EF7A7D">
        <w:rPr>
          <w:rFonts w:cs="Arial"/>
          <w:sz w:val="16"/>
          <w:szCs w:val="16"/>
          <w:lang w:val="es-CO"/>
        </w:rPr>
        <w:t>6. Los títulos de renta fija que conform</w:t>
      </w:r>
      <w:r w:rsidR="00033499">
        <w:rPr>
          <w:rFonts w:cs="Arial"/>
          <w:sz w:val="16"/>
          <w:szCs w:val="16"/>
          <w:lang w:val="es-CO"/>
        </w:rPr>
        <w:t>en</w:t>
      </w:r>
      <w:r w:rsidRPr="00EF7A7D">
        <w:rPr>
          <w:rFonts w:cs="Arial"/>
          <w:sz w:val="16"/>
          <w:szCs w:val="16"/>
          <w:lang w:val="es-CO"/>
        </w:rPr>
        <w:t xml:space="preserve"> el portafolio de referencia </w:t>
      </w:r>
      <w:r w:rsidRPr="00741C76">
        <w:rPr>
          <w:rFonts w:cs="Arial"/>
          <w:sz w:val="16"/>
          <w:szCs w:val="16"/>
          <w:lang w:val="es-CO"/>
        </w:rPr>
        <w:t>deben ser</w:t>
      </w:r>
      <w:r w:rsidRPr="00EF7A7D">
        <w:rPr>
          <w:rFonts w:cs="Arial"/>
          <w:sz w:val="16"/>
          <w:szCs w:val="16"/>
          <w:lang w:val="es-CO"/>
        </w:rPr>
        <w:t xml:space="preserve"> valorados a precios de mercado, de acuerdo con las disposiciones contempladas en el Capítulo I de la </w:t>
      </w:r>
      <w:r>
        <w:rPr>
          <w:rFonts w:cs="Arial"/>
          <w:sz w:val="16"/>
          <w:szCs w:val="16"/>
          <w:lang w:val="es-CO"/>
        </w:rPr>
        <w:t>CBCF.</w:t>
      </w:r>
      <w:r w:rsidRPr="001B0E30">
        <w:rPr>
          <w:rFonts w:cs="Arial"/>
          <w:sz w:val="16"/>
          <w:szCs w:val="16"/>
          <w:lang w:val="es-CO"/>
        </w:rPr>
        <w:t xml:space="preserve"> </w:t>
      </w:r>
    </w:p>
    <w:p w:rsidR="007222F6" w:rsidRPr="001B0E30" w:rsidRDefault="007222F6" w:rsidP="0068117E">
      <w:pPr>
        <w:ind w:left="284"/>
        <w:rPr>
          <w:rFonts w:cs="Arial"/>
          <w:sz w:val="16"/>
          <w:szCs w:val="16"/>
          <w:lang w:val="es-CO"/>
        </w:rPr>
      </w:pPr>
    </w:p>
    <w:p w:rsidR="007222F6" w:rsidRPr="001B0E30" w:rsidRDefault="007222F6" w:rsidP="0068117E">
      <w:pPr>
        <w:rPr>
          <w:rFonts w:cs="Arial"/>
          <w:sz w:val="16"/>
          <w:szCs w:val="16"/>
          <w:lang w:val="es-CO"/>
        </w:rPr>
      </w:pPr>
      <w:r w:rsidRPr="00EF7A7D">
        <w:rPr>
          <w:rFonts w:cs="Arial"/>
          <w:sz w:val="16"/>
          <w:szCs w:val="16"/>
          <w:lang w:val="es-CO"/>
        </w:rPr>
        <w:t>2.5.</w:t>
      </w:r>
      <w:r>
        <w:rPr>
          <w:rFonts w:cs="Arial"/>
          <w:sz w:val="16"/>
          <w:szCs w:val="16"/>
          <w:lang w:val="es-CO"/>
        </w:rPr>
        <w:t>1.</w:t>
      </w:r>
      <w:r w:rsidRPr="00EF7A7D">
        <w:rPr>
          <w:rFonts w:cs="Arial"/>
          <w:sz w:val="16"/>
          <w:szCs w:val="16"/>
          <w:lang w:val="es-CO"/>
        </w:rPr>
        <w:t>7. La</w:t>
      </w:r>
      <w:r w:rsidRPr="001B0E30">
        <w:rPr>
          <w:rFonts w:cs="Arial"/>
          <w:sz w:val="16"/>
          <w:szCs w:val="16"/>
          <w:lang w:val="es-CO"/>
        </w:rPr>
        <w:t xml:space="preserve"> rentabilidad del portafolio de referencia, se determinará como la </w:t>
      </w:r>
      <w:r w:rsidR="00033499">
        <w:rPr>
          <w:rFonts w:cs="Arial"/>
          <w:sz w:val="16"/>
          <w:szCs w:val="16"/>
          <w:lang w:val="es-CO"/>
        </w:rPr>
        <w:t>t</w:t>
      </w:r>
      <w:r w:rsidRPr="001B0E30">
        <w:rPr>
          <w:rFonts w:cs="Arial"/>
          <w:sz w:val="16"/>
          <w:szCs w:val="16"/>
          <w:lang w:val="es-CO"/>
        </w:rPr>
        <w:t xml:space="preserve">asa </w:t>
      </w:r>
      <w:r w:rsidR="00033499">
        <w:rPr>
          <w:rFonts w:cs="Arial"/>
          <w:sz w:val="16"/>
          <w:szCs w:val="16"/>
          <w:lang w:val="es-CO"/>
        </w:rPr>
        <w:t>i</w:t>
      </w:r>
      <w:r w:rsidRPr="001B0E30">
        <w:rPr>
          <w:rFonts w:cs="Arial"/>
          <w:sz w:val="16"/>
          <w:szCs w:val="16"/>
          <w:lang w:val="es-CO"/>
        </w:rPr>
        <w:t xml:space="preserve">nterna de </w:t>
      </w:r>
      <w:r w:rsidR="00033499">
        <w:rPr>
          <w:rFonts w:cs="Arial"/>
          <w:sz w:val="16"/>
          <w:szCs w:val="16"/>
          <w:lang w:val="es-CO"/>
        </w:rPr>
        <w:t>r</w:t>
      </w:r>
      <w:r w:rsidRPr="001B0E30">
        <w:rPr>
          <w:rFonts w:cs="Arial"/>
          <w:sz w:val="16"/>
          <w:szCs w:val="16"/>
          <w:lang w:val="es-CO"/>
        </w:rPr>
        <w:t>etorno</w:t>
      </w:r>
      <w:r w:rsidR="00033499">
        <w:rPr>
          <w:rFonts w:cs="Arial"/>
          <w:sz w:val="16"/>
          <w:szCs w:val="16"/>
          <w:lang w:val="es-CO"/>
        </w:rPr>
        <w:t xml:space="preserve"> –TIR-</w:t>
      </w:r>
      <w:r w:rsidRPr="001B0E30">
        <w:rPr>
          <w:rFonts w:cs="Arial"/>
          <w:sz w:val="16"/>
          <w:szCs w:val="16"/>
          <w:lang w:val="es-CO"/>
        </w:rPr>
        <w:t xml:space="preserve"> en términos efectivos anuales del flujo de caja mensual correspondiente al período de cálculo. Para el efecto, el flujo de caja mensual es aqu</w:t>
      </w:r>
      <w:r w:rsidR="00033499">
        <w:rPr>
          <w:rFonts w:cs="Arial"/>
          <w:sz w:val="16"/>
          <w:szCs w:val="16"/>
          <w:lang w:val="es-CO"/>
        </w:rPr>
        <w:t>e</w:t>
      </w:r>
      <w:r w:rsidRPr="001B0E30">
        <w:rPr>
          <w:rFonts w:cs="Arial"/>
          <w:sz w:val="16"/>
          <w:szCs w:val="16"/>
          <w:lang w:val="es-CO"/>
        </w:rPr>
        <w:t xml:space="preserve">l que considera como ingresos, el valor inicial del portafolio al primer día del período de cálculo y los aumentos o disminuciones de que trata </w:t>
      </w:r>
      <w:r w:rsidRPr="000A3EAF">
        <w:rPr>
          <w:rFonts w:cs="Arial"/>
          <w:sz w:val="16"/>
          <w:szCs w:val="16"/>
          <w:lang w:val="es-CO"/>
        </w:rPr>
        <w:t>subnumeral 2.5.1.3. del</w:t>
      </w:r>
      <w:r w:rsidRPr="001B0E30">
        <w:rPr>
          <w:rFonts w:cs="Arial"/>
          <w:sz w:val="16"/>
          <w:szCs w:val="16"/>
          <w:lang w:val="es-CO"/>
        </w:rPr>
        <w:t xml:space="preserve"> presente </w:t>
      </w:r>
      <w:r>
        <w:rPr>
          <w:rFonts w:cs="Arial"/>
          <w:sz w:val="16"/>
          <w:szCs w:val="16"/>
          <w:lang w:val="es-CO"/>
        </w:rPr>
        <w:t>Capítulo</w:t>
      </w:r>
      <w:r w:rsidRPr="001B0E30">
        <w:rPr>
          <w:rFonts w:cs="Arial"/>
          <w:sz w:val="16"/>
          <w:szCs w:val="16"/>
          <w:lang w:val="es-CO"/>
        </w:rPr>
        <w:t xml:space="preserve"> y, como egreso, el valor final del portafolio al último día del período de cálculo.</w:t>
      </w:r>
    </w:p>
    <w:p w:rsidR="007222F6" w:rsidRDefault="007222F6" w:rsidP="0068117E">
      <w:pPr>
        <w:rPr>
          <w:rFonts w:cs="Arial"/>
          <w:sz w:val="16"/>
          <w:szCs w:val="16"/>
          <w:lang w:val="es-CO"/>
        </w:rPr>
      </w:pPr>
    </w:p>
    <w:p w:rsidR="007222F6" w:rsidRPr="001B0E30" w:rsidRDefault="007222F6" w:rsidP="0068117E">
      <w:pPr>
        <w:rPr>
          <w:rFonts w:cs="Arial"/>
          <w:sz w:val="16"/>
          <w:szCs w:val="16"/>
          <w:lang w:val="es-CO"/>
        </w:rPr>
      </w:pPr>
      <w:r w:rsidRPr="001B0E30">
        <w:rPr>
          <w:rFonts w:cs="Arial"/>
          <w:sz w:val="16"/>
          <w:szCs w:val="16"/>
          <w:lang w:val="es-CO"/>
        </w:rPr>
        <w:t>Cabe advertir que dentro de los límites establecidos en el Decreto 2555 de 2010, las entidades se encuentran en libertad de establecer su propio portafolio de inversiones y en ningún momento tienen la obligación de adoptar el portafolio de referencia diseñado por esta Superintendencia.</w:t>
      </w:r>
    </w:p>
    <w:p w:rsidR="007222F6" w:rsidRPr="001B0E30" w:rsidRDefault="007222F6" w:rsidP="0068117E">
      <w:pPr>
        <w:pStyle w:val="Textoindependiente"/>
        <w:tabs>
          <w:tab w:val="num" w:pos="360"/>
        </w:tabs>
        <w:spacing w:after="0"/>
        <w:rPr>
          <w:rFonts w:cs="Arial"/>
          <w:sz w:val="16"/>
          <w:szCs w:val="16"/>
          <w:lang w:val="es-CO"/>
        </w:rPr>
      </w:pPr>
    </w:p>
    <w:p w:rsidR="007222F6" w:rsidRPr="001B0E30" w:rsidRDefault="007222F6" w:rsidP="0068117E">
      <w:pPr>
        <w:rPr>
          <w:rFonts w:cs="Arial"/>
          <w:b/>
          <w:sz w:val="16"/>
          <w:szCs w:val="16"/>
          <w:lang w:val="es-CO"/>
        </w:rPr>
      </w:pPr>
      <w:r w:rsidRPr="00EF7A7D">
        <w:rPr>
          <w:rFonts w:cs="Arial"/>
          <w:sz w:val="16"/>
          <w:szCs w:val="16"/>
          <w:lang w:val="es-CO"/>
        </w:rPr>
        <w:t>2.5.2. Índices</w:t>
      </w:r>
      <w:r w:rsidRPr="001B0E30">
        <w:rPr>
          <w:rFonts w:cs="Arial"/>
          <w:b/>
          <w:sz w:val="16"/>
          <w:szCs w:val="16"/>
          <w:lang w:val="es-CO"/>
        </w:rPr>
        <w:t xml:space="preserve"> </w:t>
      </w:r>
      <w:r w:rsidRPr="00EF7A7D">
        <w:rPr>
          <w:rFonts w:cs="Arial"/>
          <w:sz w:val="16"/>
          <w:szCs w:val="16"/>
          <w:lang w:val="es-CO"/>
        </w:rPr>
        <w:t>del mercado</w:t>
      </w:r>
      <w:r w:rsidRPr="001B0E30">
        <w:rPr>
          <w:rFonts w:cs="Arial"/>
          <w:b/>
          <w:sz w:val="16"/>
          <w:szCs w:val="16"/>
          <w:lang w:val="es-CO"/>
        </w:rPr>
        <w:t xml:space="preserve"> </w:t>
      </w:r>
    </w:p>
    <w:p w:rsidR="007222F6" w:rsidRPr="00EF7A7D" w:rsidRDefault="007222F6" w:rsidP="0068117E">
      <w:pPr>
        <w:rPr>
          <w:rFonts w:cs="Arial"/>
          <w:sz w:val="16"/>
          <w:szCs w:val="16"/>
          <w:lang w:val="es-CO"/>
        </w:rPr>
      </w:pPr>
    </w:p>
    <w:p w:rsidR="007222F6" w:rsidRPr="00EF7A7D" w:rsidRDefault="007222F6" w:rsidP="0068117E">
      <w:pPr>
        <w:rPr>
          <w:rFonts w:cs="Arial"/>
          <w:sz w:val="16"/>
          <w:szCs w:val="16"/>
          <w:lang w:val="es-CO"/>
        </w:rPr>
      </w:pPr>
      <w:r w:rsidRPr="00EF7A7D">
        <w:rPr>
          <w:rFonts w:cs="Arial"/>
          <w:sz w:val="16"/>
          <w:szCs w:val="16"/>
          <w:lang w:val="es-CO"/>
        </w:rPr>
        <w:t xml:space="preserve">Dentro del componente de referencia a tener en cuenta para el cálculo de rentabilidad mínima de cada uno de los tipos de fondos de pensiones obligatorias, también se tendrá en cuenta la variación porcentual (rentabilidad), en términos efectivos anuales, que durante el período de cálculo correspondiente presenten los siguientes índices: </w:t>
      </w:r>
    </w:p>
    <w:p w:rsidR="007222F6" w:rsidRPr="00EF7A7D" w:rsidRDefault="007222F6" w:rsidP="0068117E">
      <w:pPr>
        <w:rPr>
          <w:rFonts w:cs="Arial"/>
          <w:sz w:val="16"/>
          <w:szCs w:val="16"/>
          <w:lang w:val="es-CO"/>
        </w:rPr>
      </w:pPr>
    </w:p>
    <w:p w:rsidR="007222F6" w:rsidRPr="00EF7A7D" w:rsidRDefault="007222F6" w:rsidP="0068117E">
      <w:pPr>
        <w:rPr>
          <w:rFonts w:cs="Arial"/>
          <w:sz w:val="16"/>
          <w:szCs w:val="16"/>
          <w:lang w:val="es-CO"/>
        </w:rPr>
      </w:pPr>
      <w:r w:rsidRPr="00EF7A7D">
        <w:rPr>
          <w:rFonts w:cs="Arial"/>
          <w:sz w:val="16"/>
          <w:szCs w:val="16"/>
          <w:lang w:val="es-CO"/>
        </w:rPr>
        <w:t>2.5.2.1. Índice para renta variable local: COLCAP, publicado por la Bolsa de Valores de Colombia</w:t>
      </w:r>
      <w:r w:rsidR="00033499">
        <w:rPr>
          <w:rFonts w:cs="Arial"/>
          <w:sz w:val="16"/>
          <w:szCs w:val="16"/>
          <w:lang w:val="es-CO"/>
        </w:rPr>
        <w:t>- BVC.</w:t>
      </w:r>
    </w:p>
    <w:p w:rsidR="007222F6" w:rsidRPr="00EF7A7D" w:rsidRDefault="007222F6" w:rsidP="0068117E">
      <w:pPr>
        <w:rPr>
          <w:rFonts w:cs="Arial"/>
          <w:sz w:val="16"/>
          <w:szCs w:val="16"/>
          <w:lang w:val="es-CO"/>
        </w:rPr>
      </w:pPr>
    </w:p>
    <w:p w:rsidR="007222F6" w:rsidRPr="00EF7A7D" w:rsidRDefault="007222F6" w:rsidP="0068117E">
      <w:pPr>
        <w:rPr>
          <w:rFonts w:cs="Arial"/>
          <w:sz w:val="16"/>
          <w:szCs w:val="16"/>
          <w:lang w:val="es-CO"/>
        </w:rPr>
      </w:pPr>
      <w:r w:rsidRPr="00EF7A7D">
        <w:rPr>
          <w:rFonts w:cs="Arial"/>
          <w:sz w:val="16"/>
          <w:szCs w:val="16"/>
          <w:lang w:val="es-CO"/>
        </w:rPr>
        <w:t>2.5.2.2. Índice para renta fija internacional: Barclays Capital Global Aggregate Bond Index.</w:t>
      </w:r>
    </w:p>
    <w:p w:rsidR="007222F6" w:rsidRPr="00EF7A7D" w:rsidRDefault="007222F6" w:rsidP="0068117E">
      <w:pPr>
        <w:rPr>
          <w:rFonts w:cs="Arial"/>
          <w:sz w:val="16"/>
          <w:szCs w:val="16"/>
          <w:lang w:val="es-CO"/>
        </w:rPr>
      </w:pPr>
    </w:p>
    <w:p w:rsidR="007222F6" w:rsidRPr="00EF7A7D" w:rsidRDefault="007222F6" w:rsidP="0068117E">
      <w:pPr>
        <w:rPr>
          <w:rFonts w:cs="Arial"/>
          <w:sz w:val="16"/>
          <w:szCs w:val="16"/>
          <w:lang w:val="es-CO"/>
        </w:rPr>
      </w:pPr>
      <w:r w:rsidRPr="00EF7A7D">
        <w:rPr>
          <w:rFonts w:cs="Arial"/>
          <w:sz w:val="16"/>
          <w:szCs w:val="16"/>
          <w:lang w:val="es-CO"/>
        </w:rPr>
        <w:t>2.5.2.3. Índice para renta variable internacional: Morgan Stanley Capital International MSCI World (MSCI World).</w:t>
      </w:r>
    </w:p>
    <w:p w:rsidR="007222F6" w:rsidRPr="00EF7A7D" w:rsidRDefault="007222F6" w:rsidP="0068117E">
      <w:pPr>
        <w:rPr>
          <w:rFonts w:cs="Arial"/>
          <w:sz w:val="16"/>
          <w:szCs w:val="16"/>
          <w:lang w:val="es-CO"/>
        </w:rPr>
      </w:pPr>
    </w:p>
    <w:p w:rsidR="007222F6" w:rsidRPr="00EF7A7D" w:rsidRDefault="007222F6" w:rsidP="0068117E">
      <w:pPr>
        <w:rPr>
          <w:rFonts w:cs="Arial"/>
          <w:sz w:val="16"/>
          <w:szCs w:val="16"/>
          <w:lang w:val="es-CO"/>
        </w:rPr>
      </w:pPr>
      <w:r w:rsidRPr="00EF7A7D">
        <w:rPr>
          <w:rFonts w:cs="Arial"/>
          <w:sz w:val="16"/>
          <w:szCs w:val="16"/>
          <w:lang w:val="es-CO"/>
        </w:rPr>
        <w:t xml:space="preserve">2.5.3. Componente de </w:t>
      </w:r>
      <w:r w:rsidR="00033499">
        <w:rPr>
          <w:rFonts w:cs="Arial"/>
          <w:sz w:val="16"/>
          <w:szCs w:val="16"/>
          <w:lang w:val="es-CO"/>
        </w:rPr>
        <w:t>r</w:t>
      </w:r>
      <w:r w:rsidRPr="00EF7A7D">
        <w:rPr>
          <w:rFonts w:cs="Arial"/>
          <w:sz w:val="16"/>
          <w:szCs w:val="16"/>
          <w:lang w:val="es-CO"/>
        </w:rPr>
        <w:t>eferencia</w:t>
      </w:r>
    </w:p>
    <w:p w:rsidR="007222F6" w:rsidRPr="001B0E30" w:rsidRDefault="007222F6" w:rsidP="0068117E">
      <w:pPr>
        <w:rPr>
          <w:rFonts w:cs="Arial"/>
          <w:b/>
          <w:sz w:val="16"/>
          <w:szCs w:val="16"/>
          <w:lang w:val="es-CO"/>
        </w:rPr>
      </w:pPr>
    </w:p>
    <w:p w:rsidR="007222F6" w:rsidRPr="001B0E30" w:rsidRDefault="007222F6" w:rsidP="0068117E">
      <w:pPr>
        <w:rPr>
          <w:rFonts w:cs="Arial"/>
          <w:sz w:val="16"/>
          <w:szCs w:val="16"/>
          <w:lang w:val="es-CO"/>
        </w:rPr>
      </w:pPr>
      <w:r w:rsidRPr="001B0E30">
        <w:rPr>
          <w:rFonts w:cs="Arial"/>
          <w:sz w:val="16"/>
          <w:szCs w:val="16"/>
          <w:lang w:val="es-CO"/>
        </w:rPr>
        <w:t xml:space="preserve">El componente de </w:t>
      </w:r>
      <w:r w:rsidR="00033499">
        <w:rPr>
          <w:rFonts w:cs="Arial"/>
          <w:sz w:val="16"/>
          <w:szCs w:val="16"/>
          <w:lang w:val="es-CO"/>
        </w:rPr>
        <w:t>r</w:t>
      </w:r>
      <w:r w:rsidRPr="001B0E30">
        <w:rPr>
          <w:rFonts w:cs="Arial"/>
          <w:sz w:val="16"/>
          <w:szCs w:val="16"/>
          <w:lang w:val="es-CO"/>
        </w:rPr>
        <w:t xml:space="preserve">eferencia para cada uno de los tipos de fondos de pensiones obligatorias </w:t>
      </w:r>
      <w:r w:rsidR="00033499">
        <w:rPr>
          <w:rFonts w:cs="Arial"/>
          <w:sz w:val="16"/>
          <w:szCs w:val="16"/>
          <w:lang w:val="es-CO"/>
        </w:rPr>
        <w:t>debe</w:t>
      </w:r>
      <w:r w:rsidRPr="001B0E30">
        <w:rPr>
          <w:rFonts w:cs="Arial"/>
          <w:sz w:val="16"/>
          <w:szCs w:val="16"/>
          <w:lang w:val="es-CO"/>
        </w:rPr>
        <w:t xml:space="preserve"> conforma</w:t>
      </w:r>
      <w:r w:rsidR="00033499">
        <w:rPr>
          <w:rFonts w:cs="Arial"/>
          <w:sz w:val="16"/>
          <w:szCs w:val="16"/>
          <w:lang w:val="es-CO"/>
        </w:rPr>
        <w:t>rse</w:t>
      </w:r>
      <w:r w:rsidRPr="001B0E30">
        <w:rPr>
          <w:rFonts w:cs="Arial"/>
          <w:sz w:val="16"/>
          <w:szCs w:val="16"/>
          <w:lang w:val="es-CO"/>
        </w:rPr>
        <w:t xml:space="preserve"> por la suma ponderada de las rentabilidades del portafolio de referencia y de los índices del mercado mencionados. Para el efecto, las citadas rentabilidades </w:t>
      </w:r>
      <w:r w:rsidR="00741C76" w:rsidRPr="00741C76">
        <w:rPr>
          <w:rFonts w:cs="Arial"/>
          <w:sz w:val="16"/>
          <w:szCs w:val="16"/>
          <w:lang w:val="es-CO"/>
        </w:rPr>
        <w:t xml:space="preserve">deben </w:t>
      </w:r>
      <w:r w:rsidRPr="00741C76">
        <w:rPr>
          <w:rFonts w:cs="Arial"/>
          <w:sz w:val="16"/>
          <w:szCs w:val="16"/>
          <w:lang w:val="es-CO"/>
        </w:rPr>
        <w:t>ponderar en los siguientes porcentajes:</w:t>
      </w:r>
    </w:p>
    <w:p w:rsidR="007222F6" w:rsidRPr="001B0E30" w:rsidRDefault="007222F6" w:rsidP="0068117E">
      <w:pPr>
        <w:rPr>
          <w:rFonts w:cs="Arial"/>
          <w:sz w:val="16"/>
          <w:szCs w:val="16"/>
          <w:lang w:val="es-CO"/>
        </w:rPr>
      </w:pPr>
    </w:p>
    <w:p w:rsidR="007222F6" w:rsidRPr="001B0E30" w:rsidRDefault="007222F6" w:rsidP="0068117E">
      <w:pPr>
        <w:rPr>
          <w:rFonts w:cs="Arial"/>
          <w:sz w:val="16"/>
          <w:szCs w:val="16"/>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470"/>
      </w:tblGrid>
      <w:tr w:rsidR="007222F6" w:rsidRPr="001B0E30" w:rsidTr="00256ECA">
        <w:trPr>
          <w:tblHeader/>
        </w:trPr>
        <w:tc>
          <w:tcPr>
            <w:tcW w:w="3510" w:type="dxa"/>
          </w:tcPr>
          <w:p w:rsidR="007222F6" w:rsidRPr="001B0E30" w:rsidRDefault="007222F6" w:rsidP="0068117E">
            <w:pPr>
              <w:rPr>
                <w:rFonts w:cs="Arial"/>
                <w:b/>
                <w:sz w:val="16"/>
                <w:szCs w:val="16"/>
                <w:lang w:val="es-CO"/>
              </w:rPr>
            </w:pPr>
            <w:r w:rsidRPr="001B0E30">
              <w:rPr>
                <w:rFonts w:cs="Arial"/>
                <w:b/>
                <w:sz w:val="16"/>
                <w:szCs w:val="16"/>
                <w:lang w:val="es-CO"/>
              </w:rPr>
              <w:tab/>
              <w:t xml:space="preserve">Rentabilidad </w:t>
            </w:r>
          </w:p>
        </w:tc>
        <w:tc>
          <w:tcPr>
            <w:tcW w:w="5470" w:type="dxa"/>
          </w:tcPr>
          <w:p w:rsidR="007222F6" w:rsidRPr="001B0E30" w:rsidRDefault="007222F6" w:rsidP="0068117E">
            <w:pPr>
              <w:jc w:val="center"/>
              <w:rPr>
                <w:rFonts w:cs="Arial"/>
                <w:b/>
                <w:sz w:val="16"/>
                <w:szCs w:val="16"/>
                <w:lang w:val="es-CO"/>
              </w:rPr>
            </w:pPr>
            <w:r w:rsidRPr="001B0E30">
              <w:rPr>
                <w:rFonts w:cs="Arial"/>
                <w:b/>
                <w:sz w:val="16"/>
                <w:szCs w:val="16"/>
                <w:lang w:val="es-CO"/>
              </w:rPr>
              <w:t>Porcentaje de ponderación</w:t>
            </w:r>
          </w:p>
        </w:tc>
      </w:tr>
      <w:tr w:rsidR="007222F6" w:rsidRPr="001B0E30" w:rsidTr="00256ECA">
        <w:tc>
          <w:tcPr>
            <w:tcW w:w="3510" w:type="dxa"/>
          </w:tcPr>
          <w:p w:rsidR="007222F6" w:rsidRPr="001B0E30" w:rsidRDefault="007222F6" w:rsidP="0068117E">
            <w:pPr>
              <w:rPr>
                <w:rFonts w:cs="Arial"/>
                <w:sz w:val="16"/>
                <w:szCs w:val="16"/>
                <w:lang w:val="es-CO"/>
              </w:rPr>
            </w:pPr>
            <w:r w:rsidRPr="001B0E30">
              <w:rPr>
                <w:rFonts w:cs="Arial"/>
                <w:sz w:val="16"/>
                <w:szCs w:val="16"/>
                <w:lang w:val="es-CO"/>
              </w:rPr>
              <w:t>Portafolio de referencia</w:t>
            </w:r>
          </w:p>
        </w:tc>
        <w:tc>
          <w:tcPr>
            <w:tcW w:w="5470" w:type="dxa"/>
          </w:tcPr>
          <w:p w:rsidR="007222F6" w:rsidRPr="001B0E30" w:rsidRDefault="007222F6" w:rsidP="0068117E">
            <w:pPr>
              <w:rPr>
                <w:rFonts w:cs="Arial"/>
                <w:sz w:val="16"/>
                <w:szCs w:val="16"/>
                <w:lang w:val="es-CO"/>
              </w:rPr>
            </w:pPr>
            <w:r w:rsidRPr="001B0E30">
              <w:rPr>
                <w:rFonts w:cs="Arial"/>
                <w:sz w:val="16"/>
                <w:szCs w:val="16"/>
                <w:lang w:val="es-CO"/>
              </w:rPr>
              <w:t xml:space="preserve">Participación de los títulos y/o valores de deuda de emisores nacionales de que tratan los </w:t>
            </w:r>
            <w:r>
              <w:rPr>
                <w:rFonts w:cs="Arial"/>
                <w:sz w:val="16"/>
                <w:szCs w:val="16"/>
                <w:lang w:val="es-CO"/>
              </w:rPr>
              <w:t>sub</w:t>
            </w:r>
            <w:r w:rsidRPr="001B0E30">
              <w:rPr>
                <w:rFonts w:cs="Arial"/>
                <w:sz w:val="16"/>
                <w:szCs w:val="16"/>
                <w:lang w:val="es-CO"/>
              </w:rPr>
              <w:t>numerales 1.1 a 1.8 del art</w:t>
            </w:r>
            <w:r>
              <w:rPr>
                <w:rFonts w:cs="Arial"/>
                <w:sz w:val="16"/>
                <w:szCs w:val="16"/>
                <w:lang w:val="es-CO"/>
              </w:rPr>
              <w:t>.</w:t>
            </w:r>
            <w:r w:rsidRPr="001B0E30">
              <w:rPr>
                <w:rFonts w:cs="Arial"/>
                <w:sz w:val="16"/>
                <w:szCs w:val="16"/>
                <w:lang w:val="es-CO"/>
              </w:rPr>
              <w:t xml:space="preserve"> 2.6.12.1.2. del Decreto 2555 de 2010, dentro del total de las inversiones descritas en los numerales 1 y 2 del citado artículo. </w:t>
            </w:r>
          </w:p>
        </w:tc>
      </w:tr>
      <w:tr w:rsidR="007222F6" w:rsidRPr="001B0E30" w:rsidTr="00256ECA">
        <w:tc>
          <w:tcPr>
            <w:tcW w:w="3510" w:type="dxa"/>
          </w:tcPr>
          <w:p w:rsidR="007222F6" w:rsidRPr="001B0E30" w:rsidRDefault="007222F6" w:rsidP="0068117E">
            <w:pPr>
              <w:rPr>
                <w:rFonts w:cs="Arial"/>
                <w:sz w:val="16"/>
                <w:szCs w:val="16"/>
                <w:lang w:val="es-CO"/>
              </w:rPr>
            </w:pPr>
            <w:r w:rsidRPr="001B0E30">
              <w:rPr>
                <w:rFonts w:cs="Arial"/>
                <w:sz w:val="16"/>
                <w:szCs w:val="16"/>
                <w:lang w:val="es-CO"/>
              </w:rPr>
              <w:t xml:space="preserve">Índice para renta variable local: COLCAP </w:t>
            </w:r>
          </w:p>
        </w:tc>
        <w:tc>
          <w:tcPr>
            <w:tcW w:w="5470" w:type="dxa"/>
          </w:tcPr>
          <w:p w:rsidR="007222F6" w:rsidRPr="001B0E30" w:rsidRDefault="007222F6" w:rsidP="0068117E">
            <w:pPr>
              <w:rPr>
                <w:rFonts w:cs="Arial"/>
                <w:sz w:val="16"/>
                <w:szCs w:val="16"/>
                <w:lang w:val="es-CO"/>
              </w:rPr>
            </w:pPr>
            <w:r w:rsidRPr="001B0E30">
              <w:rPr>
                <w:rFonts w:cs="Arial"/>
                <w:sz w:val="16"/>
                <w:szCs w:val="16"/>
                <w:lang w:val="es-CO"/>
              </w:rPr>
              <w:t xml:space="preserve">Participación de los títulos y/o valores participativos de emisores nacionales de que tratan los </w:t>
            </w:r>
            <w:r>
              <w:rPr>
                <w:rFonts w:cs="Arial"/>
                <w:sz w:val="16"/>
                <w:szCs w:val="16"/>
                <w:lang w:val="es-CO"/>
              </w:rPr>
              <w:t>sub</w:t>
            </w:r>
            <w:r w:rsidRPr="001B0E30">
              <w:rPr>
                <w:rFonts w:cs="Arial"/>
                <w:sz w:val="16"/>
                <w:szCs w:val="16"/>
                <w:lang w:val="es-CO"/>
              </w:rPr>
              <w:t xml:space="preserve">numerales 1.9 y 1.10 del </w:t>
            </w:r>
            <w:r>
              <w:rPr>
                <w:rFonts w:cs="Arial"/>
                <w:sz w:val="16"/>
                <w:szCs w:val="16"/>
                <w:lang w:val="es-CO"/>
              </w:rPr>
              <w:t>art.</w:t>
            </w:r>
            <w:r w:rsidRPr="001B0E30">
              <w:rPr>
                <w:rFonts w:cs="Arial"/>
                <w:sz w:val="16"/>
                <w:szCs w:val="16"/>
                <w:lang w:val="es-CO"/>
              </w:rPr>
              <w:t xml:space="preserve"> 2.6.12.1.2. del Decreto 2555 de 2010, dentro del total de las inversiones descritas en los numerales 1 y 2 del citado artículo. </w:t>
            </w:r>
          </w:p>
        </w:tc>
      </w:tr>
      <w:tr w:rsidR="007222F6" w:rsidRPr="001B0E30" w:rsidTr="00256ECA">
        <w:tc>
          <w:tcPr>
            <w:tcW w:w="3510" w:type="dxa"/>
          </w:tcPr>
          <w:p w:rsidR="007222F6" w:rsidRPr="001B0E30" w:rsidRDefault="007222F6" w:rsidP="0068117E">
            <w:pPr>
              <w:rPr>
                <w:rFonts w:cs="Arial"/>
                <w:sz w:val="16"/>
                <w:szCs w:val="16"/>
                <w:lang w:val="es-ES"/>
              </w:rPr>
            </w:pPr>
            <w:r w:rsidRPr="001B0E30">
              <w:rPr>
                <w:rFonts w:cs="Arial"/>
                <w:sz w:val="16"/>
                <w:szCs w:val="16"/>
                <w:lang w:val="es-CO"/>
              </w:rPr>
              <w:t xml:space="preserve">Índice para renta fija internacional: </w:t>
            </w:r>
            <w:r w:rsidRPr="001B0E30">
              <w:rPr>
                <w:rFonts w:cs="Arial"/>
                <w:i/>
                <w:sz w:val="16"/>
                <w:szCs w:val="16"/>
                <w:lang w:val="es-CO"/>
              </w:rPr>
              <w:t>Barclays Capital Global Aggregate Bond</w:t>
            </w:r>
            <w:r w:rsidRPr="001B0E30">
              <w:rPr>
                <w:rFonts w:cs="Arial"/>
                <w:sz w:val="16"/>
                <w:szCs w:val="16"/>
                <w:lang w:val="es-CO"/>
              </w:rPr>
              <w:t xml:space="preserve"> </w:t>
            </w:r>
          </w:p>
          <w:p w:rsidR="007222F6" w:rsidRPr="001B0E30" w:rsidRDefault="007222F6" w:rsidP="0068117E">
            <w:pPr>
              <w:rPr>
                <w:rFonts w:cs="Arial"/>
                <w:sz w:val="16"/>
                <w:szCs w:val="16"/>
                <w:lang w:val="es-CO"/>
              </w:rPr>
            </w:pPr>
          </w:p>
        </w:tc>
        <w:tc>
          <w:tcPr>
            <w:tcW w:w="5470" w:type="dxa"/>
          </w:tcPr>
          <w:p w:rsidR="007222F6" w:rsidRPr="001B0E30" w:rsidRDefault="007222F6" w:rsidP="0068117E">
            <w:pPr>
              <w:rPr>
                <w:rFonts w:cs="Arial"/>
                <w:sz w:val="16"/>
                <w:szCs w:val="16"/>
                <w:lang w:val="es-CO"/>
              </w:rPr>
            </w:pPr>
            <w:r w:rsidRPr="001B0E30">
              <w:rPr>
                <w:rFonts w:cs="Arial"/>
                <w:sz w:val="16"/>
                <w:szCs w:val="16"/>
                <w:lang w:val="es-CO"/>
              </w:rPr>
              <w:t xml:space="preserve">Participación de los títulos y/o valores de deuda de emisores del exterior de que tratan los </w:t>
            </w:r>
            <w:r>
              <w:rPr>
                <w:rFonts w:cs="Arial"/>
                <w:sz w:val="16"/>
                <w:szCs w:val="16"/>
                <w:lang w:val="es-CO"/>
              </w:rPr>
              <w:t>sub</w:t>
            </w:r>
            <w:r w:rsidRPr="001B0E30">
              <w:rPr>
                <w:rFonts w:cs="Arial"/>
                <w:sz w:val="16"/>
                <w:szCs w:val="16"/>
                <w:lang w:val="es-CO"/>
              </w:rPr>
              <w:t xml:space="preserve">numerales 2.1 a 2.5 del </w:t>
            </w:r>
            <w:r>
              <w:rPr>
                <w:rFonts w:cs="Arial"/>
                <w:sz w:val="16"/>
                <w:szCs w:val="16"/>
                <w:lang w:val="es-CO"/>
              </w:rPr>
              <w:t>art.</w:t>
            </w:r>
            <w:r w:rsidRPr="001B0E30">
              <w:rPr>
                <w:rFonts w:cs="Arial"/>
                <w:sz w:val="16"/>
                <w:szCs w:val="16"/>
                <w:lang w:val="es-CO"/>
              </w:rPr>
              <w:t xml:space="preserve"> 2.6.12.1.2. del Decreto 2555 de 2010, dentro del total de las inversiones descritas en los </w:t>
            </w:r>
            <w:r w:rsidRPr="001B0E30">
              <w:rPr>
                <w:rFonts w:cs="Arial"/>
                <w:sz w:val="16"/>
                <w:szCs w:val="16"/>
                <w:lang w:val="es-CO"/>
              </w:rPr>
              <w:lastRenderedPageBreak/>
              <w:t xml:space="preserve">numerales 1 y 2 del citado artículo. </w:t>
            </w:r>
          </w:p>
        </w:tc>
      </w:tr>
      <w:tr w:rsidR="007222F6" w:rsidRPr="001B0E30" w:rsidTr="00256ECA">
        <w:tc>
          <w:tcPr>
            <w:tcW w:w="3510" w:type="dxa"/>
          </w:tcPr>
          <w:p w:rsidR="007222F6" w:rsidRPr="001B0E30" w:rsidRDefault="007222F6" w:rsidP="0068117E">
            <w:pPr>
              <w:rPr>
                <w:rFonts w:cs="Arial"/>
                <w:sz w:val="16"/>
                <w:szCs w:val="16"/>
                <w:lang w:val="es-CO"/>
              </w:rPr>
            </w:pPr>
            <w:r w:rsidRPr="001B0E30">
              <w:rPr>
                <w:rFonts w:cs="Arial"/>
                <w:sz w:val="16"/>
                <w:szCs w:val="16"/>
                <w:lang w:val="es-CO"/>
              </w:rPr>
              <w:lastRenderedPageBreak/>
              <w:t>Índice para renta variable internacional:</w:t>
            </w:r>
            <w:r w:rsidRPr="001B0E30">
              <w:rPr>
                <w:rFonts w:cs="Arial"/>
                <w:i/>
                <w:sz w:val="16"/>
                <w:szCs w:val="16"/>
                <w:lang w:val="es-CO"/>
              </w:rPr>
              <w:t xml:space="preserve"> Morgan Stanley Capital International MSCI World (MSCI World).</w:t>
            </w:r>
          </w:p>
        </w:tc>
        <w:tc>
          <w:tcPr>
            <w:tcW w:w="5470" w:type="dxa"/>
          </w:tcPr>
          <w:p w:rsidR="007222F6" w:rsidRPr="001B0E30" w:rsidRDefault="007222F6" w:rsidP="0068117E">
            <w:pPr>
              <w:rPr>
                <w:rFonts w:cs="Arial"/>
                <w:sz w:val="16"/>
                <w:szCs w:val="16"/>
                <w:lang w:val="es-CO"/>
              </w:rPr>
            </w:pPr>
            <w:r w:rsidRPr="001B0E30">
              <w:rPr>
                <w:rFonts w:cs="Arial"/>
                <w:sz w:val="16"/>
                <w:szCs w:val="16"/>
                <w:lang w:val="es-CO"/>
              </w:rPr>
              <w:t xml:space="preserve">Participación de los títulos y/o valores participativos de emisores del exterior de que tratan los </w:t>
            </w:r>
            <w:r>
              <w:rPr>
                <w:rFonts w:cs="Arial"/>
                <w:sz w:val="16"/>
                <w:szCs w:val="16"/>
                <w:lang w:val="es-CO"/>
              </w:rPr>
              <w:t>sub</w:t>
            </w:r>
            <w:r w:rsidRPr="001B0E30">
              <w:rPr>
                <w:rFonts w:cs="Arial"/>
                <w:sz w:val="16"/>
                <w:szCs w:val="16"/>
                <w:lang w:val="es-CO"/>
              </w:rPr>
              <w:t xml:space="preserve">numerales 2.6 y 2.7 del </w:t>
            </w:r>
            <w:r>
              <w:rPr>
                <w:rFonts w:cs="Arial"/>
                <w:sz w:val="16"/>
                <w:szCs w:val="16"/>
                <w:lang w:val="es-CO"/>
              </w:rPr>
              <w:t>art.</w:t>
            </w:r>
            <w:r w:rsidRPr="001B0E30">
              <w:rPr>
                <w:rFonts w:cs="Arial"/>
                <w:sz w:val="16"/>
                <w:szCs w:val="16"/>
                <w:lang w:val="es-CO"/>
              </w:rPr>
              <w:t xml:space="preserve"> 2.6.12.1.2. del Decreto 2555 de 2010, dentro del total de las inversiones descritas en los numerales 1 y</w:t>
            </w:r>
            <w:r>
              <w:rPr>
                <w:rFonts w:cs="Arial"/>
                <w:sz w:val="16"/>
                <w:szCs w:val="16"/>
                <w:lang w:val="es-CO"/>
              </w:rPr>
              <w:t xml:space="preserve"> </w:t>
            </w:r>
            <w:r w:rsidRPr="001B0E30">
              <w:rPr>
                <w:rFonts w:cs="Arial"/>
                <w:sz w:val="16"/>
                <w:szCs w:val="16"/>
                <w:lang w:val="es-CO"/>
              </w:rPr>
              <w:t>2 del citado artículo.</w:t>
            </w:r>
          </w:p>
        </w:tc>
      </w:tr>
    </w:tbl>
    <w:p w:rsidR="007222F6" w:rsidRPr="001B0E30" w:rsidRDefault="007222F6" w:rsidP="0068117E">
      <w:pPr>
        <w:rPr>
          <w:rFonts w:cs="Arial"/>
          <w:sz w:val="16"/>
          <w:szCs w:val="16"/>
        </w:rPr>
      </w:pPr>
    </w:p>
    <w:p w:rsidR="007222F6" w:rsidRPr="001B0E30" w:rsidRDefault="007222F6" w:rsidP="0068117E">
      <w:pPr>
        <w:rPr>
          <w:rFonts w:cs="Arial"/>
          <w:sz w:val="16"/>
          <w:szCs w:val="16"/>
          <w:lang w:val="es-CO"/>
        </w:rPr>
      </w:pPr>
      <w:r w:rsidRPr="001B0E30">
        <w:rPr>
          <w:rFonts w:cs="Arial"/>
          <w:sz w:val="16"/>
          <w:szCs w:val="16"/>
          <w:lang w:val="es-CO"/>
        </w:rPr>
        <w:t>Para efectos de establecer los porcentajes de ponderación para el</w:t>
      </w:r>
      <w:r w:rsidRPr="001B0E30">
        <w:rPr>
          <w:rFonts w:cs="Arial"/>
          <w:b/>
          <w:sz w:val="16"/>
          <w:szCs w:val="16"/>
          <w:lang w:val="es-CO"/>
        </w:rPr>
        <w:t xml:space="preserve"> </w:t>
      </w:r>
      <w:r w:rsidRPr="001B0E30">
        <w:rPr>
          <w:rFonts w:cs="Arial"/>
          <w:sz w:val="16"/>
          <w:szCs w:val="16"/>
          <w:lang w:val="es-CO"/>
        </w:rPr>
        <w:t xml:space="preserve">período de cálculo se </w:t>
      </w:r>
      <w:r w:rsidR="00741C76">
        <w:rPr>
          <w:rFonts w:cs="Arial"/>
          <w:sz w:val="16"/>
          <w:szCs w:val="16"/>
          <w:lang w:val="es-CO"/>
        </w:rPr>
        <w:t>deben tener</w:t>
      </w:r>
      <w:r w:rsidRPr="001B0E30">
        <w:rPr>
          <w:rFonts w:cs="Arial"/>
          <w:sz w:val="16"/>
          <w:szCs w:val="16"/>
          <w:lang w:val="es-CO"/>
        </w:rPr>
        <w:t xml:space="preserve"> en cuenta, por cada tipo de fondo,</w:t>
      </w:r>
      <w:r w:rsidRPr="001B0E30">
        <w:rPr>
          <w:rFonts w:cs="Arial"/>
          <w:b/>
          <w:sz w:val="16"/>
          <w:szCs w:val="16"/>
          <w:lang w:val="es-CO"/>
        </w:rPr>
        <w:t xml:space="preserve"> </w:t>
      </w:r>
      <w:r w:rsidRPr="001B0E30">
        <w:rPr>
          <w:rFonts w:cs="Arial"/>
          <w:sz w:val="16"/>
          <w:szCs w:val="16"/>
          <w:lang w:val="es-CO"/>
        </w:rPr>
        <w:t>los saldos promedio diarios invertidos en las distintas clases de títulos y/o valores.</w:t>
      </w:r>
    </w:p>
    <w:p w:rsidR="007222F6" w:rsidRPr="001B0E30" w:rsidRDefault="007222F6" w:rsidP="0068117E">
      <w:pPr>
        <w:rPr>
          <w:rFonts w:cs="Arial"/>
          <w:sz w:val="16"/>
          <w:szCs w:val="16"/>
          <w:lang w:val="es-CO"/>
        </w:rPr>
      </w:pPr>
      <w:r>
        <w:rPr>
          <w:rFonts w:cs="Arial"/>
          <w:sz w:val="16"/>
          <w:szCs w:val="16"/>
          <w:lang w:val="es-CO"/>
        </w:rPr>
        <w:t xml:space="preserve"> </w:t>
      </w:r>
    </w:p>
    <w:p w:rsidR="007222F6" w:rsidRPr="0075232D" w:rsidRDefault="007222F6" w:rsidP="0068117E">
      <w:pPr>
        <w:rPr>
          <w:rFonts w:cs="Arial"/>
          <w:b/>
          <w:sz w:val="16"/>
          <w:szCs w:val="16"/>
        </w:rPr>
      </w:pPr>
    </w:p>
    <w:p w:rsidR="000A3EAF" w:rsidRPr="008A54B5" w:rsidRDefault="007222F6" w:rsidP="000A3EAF">
      <w:pPr>
        <w:pStyle w:val="Ttulo1"/>
        <w:spacing w:before="0" w:after="0"/>
        <w:rPr>
          <w:lang w:val="es-CO"/>
        </w:rPr>
      </w:pPr>
      <w:bookmarkStart w:id="11" w:name="_Toc267211144"/>
      <w:r w:rsidRPr="0075232D">
        <w:t>3.</w:t>
      </w:r>
      <w:r w:rsidR="00EA0415" w:rsidRPr="00EA0415">
        <w:rPr>
          <w:lang w:val="es-CO"/>
        </w:rPr>
        <w:t xml:space="preserve"> </w:t>
      </w:r>
      <w:r w:rsidR="000A3EAF" w:rsidRPr="0075232D">
        <w:rPr>
          <w:caps/>
        </w:rPr>
        <w:t xml:space="preserve">LÍMITE DE LA NEGOCIACIÓN DE COMPRA Y VENTA DE COP/USD BAJO LA MODALIDAD </w:t>
      </w:r>
      <w:r w:rsidR="000A3EAF" w:rsidRPr="0075232D">
        <w:rPr>
          <w:i/>
          <w:caps/>
        </w:rPr>
        <w:t xml:space="preserve">SPOT </w:t>
      </w:r>
      <w:r w:rsidR="000A3EAF" w:rsidRPr="0075232D">
        <w:rPr>
          <w:caps/>
        </w:rPr>
        <w:t>(CONTADO) O A TRAVÉS DE INSTRUMENTOS FINANCIEROS DERIVADOS</w:t>
      </w:r>
      <w:bookmarkEnd w:id="11"/>
      <w:r w:rsidR="009D009F">
        <w:rPr>
          <w:caps/>
        </w:rPr>
        <w:t xml:space="preserve">  </w:t>
      </w:r>
    </w:p>
    <w:p w:rsidR="000A3EAF" w:rsidRPr="00B724B3" w:rsidRDefault="000A3EAF" w:rsidP="000A3EAF">
      <w:pPr>
        <w:rPr>
          <w:rFonts w:cs="Arial"/>
          <w:b/>
          <w:sz w:val="16"/>
          <w:szCs w:val="16"/>
          <w:lang w:val="es-CO"/>
        </w:rPr>
      </w:pPr>
    </w:p>
    <w:p w:rsidR="000A3EAF" w:rsidRPr="009B2C3F" w:rsidRDefault="000A3EAF" w:rsidP="000A3EAF">
      <w:pPr>
        <w:rPr>
          <w:rFonts w:cs="Arial"/>
          <w:sz w:val="16"/>
          <w:szCs w:val="16"/>
        </w:rPr>
      </w:pPr>
      <w:r>
        <w:rPr>
          <w:rFonts w:cs="Arial"/>
          <w:sz w:val="16"/>
          <w:szCs w:val="16"/>
        </w:rPr>
        <w:t>3</w:t>
      </w:r>
      <w:r w:rsidRPr="009B2C3F">
        <w:rPr>
          <w:rFonts w:cs="Arial"/>
          <w:sz w:val="16"/>
          <w:szCs w:val="16"/>
        </w:rPr>
        <w:t xml:space="preserve">.1. Para efectos del cálculo del límite de la negociación en divisas a que se refiere el numeral 5 del art. 2.6.12.1.11 del Decreto 2555 de 2010, se </w:t>
      </w:r>
      <w:r w:rsidR="008F510D">
        <w:rPr>
          <w:rFonts w:cs="Arial"/>
          <w:sz w:val="16"/>
          <w:szCs w:val="16"/>
        </w:rPr>
        <w:t xml:space="preserve">debe </w:t>
      </w:r>
      <w:r w:rsidRPr="009B2C3F">
        <w:rPr>
          <w:rFonts w:cs="Arial"/>
          <w:sz w:val="16"/>
          <w:szCs w:val="16"/>
        </w:rPr>
        <w:t>ten</w:t>
      </w:r>
      <w:r w:rsidR="008F510D">
        <w:rPr>
          <w:rFonts w:cs="Arial"/>
          <w:sz w:val="16"/>
          <w:szCs w:val="16"/>
        </w:rPr>
        <w:t>er</w:t>
      </w:r>
      <w:r w:rsidRPr="009B2C3F">
        <w:rPr>
          <w:rFonts w:cs="Arial"/>
          <w:sz w:val="16"/>
          <w:szCs w:val="16"/>
        </w:rPr>
        <w:t xml:space="preserve"> como valor del fondo, el correspondiente al valor promedio de cada tipo de fondo, establecido de conformidad con lo dispuesto en el art. 2.6.12.1.16 del Decreto 2555 de 2010, de los 5 días hábiles anteriores a la fecha de cálculo del límite.</w:t>
      </w:r>
    </w:p>
    <w:p w:rsidR="000A3EAF" w:rsidRPr="009B2C3F" w:rsidRDefault="000A3EAF" w:rsidP="000A3EAF">
      <w:pPr>
        <w:rPr>
          <w:rFonts w:cs="Arial"/>
          <w:sz w:val="16"/>
          <w:szCs w:val="16"/>
        </w:rPr>
      </w:pPr>
    </w:p>
    <w:p w:rsidR="000A3EAF" w:rsidRPr="009B2C3F" w:rsidRDefault="000A3EAF" w:rsidP="000A3EAF">
      <w:pPr>
        <w:rPr>
          <w:rFonts w:cs="Arial"/>
          <w:sz w:val="16"/>
          <w:szCs w:val="16"/>
        </w:rPr>
      </w:pPr>
      <w:r>
        <w:rPr>
          <w:rFonts w:cs="Arial"/>
          <w:sz w:val="16"/>
          <w:szCs w:val="16"/>
        </w:rPr>
        <w:t>3</w:t>
      </w:r>
      <w:r w:rsidRPr="009B2C3F">
        <w:rPr>
          <w:rFonts w:cs="Arial"/>
          <w:sz w:val="16"/>
          <w:szCs w:val="16"/>
        </w:rPr>
        <w:t>.2. Se ent</w:t>
      </w:r>
      <w:r w:rsidR="008F510D">
        <w:rPr>
          <w:rFonts w:cs="Arial"/>
          <w:sz w:val="16"/>
          <w:szCs w:val="16"/>
        </w:rPr>
        <w:t>iende</w:t>
      </w:r>
      <w:r w:rsidRPr="009B2C3F">
        <w:rPr>
          <w:rFonts w:cs="Arial"/>
          <w:sz w:val="16"/>
          <w:szCs w:val="16"/>
        </w:rPr>
        <w:t xml:space="preserve"> como renovación o ampliación del plazo sobre instrumentos financieros derivados, con la misma u otra contraparte, </w:t>
      </w:r>
      <w:r w:rsidRPr="006A722E">
        <w:rPr>
          <w:rFonts w:cs="Arial"/>
          <w:sz w:val="16"/>
          <w:szCs w:val="16"/>
        </w:rPr>
        <w:t>de conformidad con lo previsto en el literal c del</w:t>
      </w:r>
      <w:r w:rsidR="006A722E" w:rsidRPr="006A722E">
        <w:rPr>
          <w:rFonts w:cs="Arial"/>
          <w:sz w:val="16"/>
          <w:szCs w:val="16"/>
        </w:rPr>
        <w:t xml:space="preserve"> numeral 5, </w:t>
      </w:r>
      <w:r w:rsidRPr="006A722E">
        <w:rPr>
          <w:rFonts w:cs="Arial"/>
          <w:sz w:val="16"/>
          <w:szCs w:val="16"/>
        </w:rPr>
        <w:t xml:space="preserve"> art.</w:t>
      </w:r>
      <w:r w:rsidR="006A722E" w:rsidRPr="006A722E">
        <w:rPr>
          <w:rFonts w:cs="Arial"/>
          <w:sz w:val="16"/>
          <w:szCs w:val="16"/>
        </w:rPr>
        <w:t xml:space="preserve"> 2.6.12.1.11.del Decreto 2555 de 2010 ya mencionado</w:t>
      </w:r>
      <w:r w:rsidRPr="006A722E">
        <w:rPr>
          <w:rFonts w:cs="Arial"/>
          <w:sz w:val="16"/>
          <w:szCs w:val="16"/>
        </w:rPr>
        <w:t>, lo siguiente</w:t>
      </w:r>
      <w:r w:rsidRPr="009B2C3F">
        <w:rPr>
          <w:rFonts w:cs="Arial"/>
          <w:sz w:val="16"/>
          <w:szCs w:val="16"/>
        </w:rPr>
        <w:t xml:space="preserve">: </w:t>
      </w:r>
    </w:p>
    <w:p w:rsidR="000A3EAF" w:rsidRPr="009B2C3F" w:rsidRDefault="000A3EAF" w:rsidP="000A3EAF">
      <w:pPr>
        <w:rPr>
          <w:rFonts w:cs="Arial"/>
          <w:sz w:val="16"/>
          <w:szCs w:val="16"/>
        </w:rPr>
      </w:pPr>
    </w:p>
    <w:p w:rsidR="000A3EAF" w:rsidRPr="009B2C3F" w:rsidRDefault="000A3EAF" w:rsidP="000A3EAF">
      <w:pPr>
        <w:contextualSpacing/>
        <w:rPr>
          <w:rFonts w:cs="Arial"/>
          <w:sz w:val="16"/>
          <w:szCs w:val="16"/>
        </w:rPr>
      </w:pPr>
      <w:r>
        <w:rPr>
          <w:rFonts w:cs="Arial"/>
          <w:sz w:val="16"/>
          <w:szCs w:val="16"/>
        </w:rPr>
        <w:t xml:space="preserve">3.2.1. </w:t>
      </w:r>
      <w:r w:rsidRPr="009B2C3F">
        <w:rPr>
          <w:rFonts w:cs="Arial"/>
          <w:sz w:val="16"/>
          <w:szCs w:val="16"/>
        </w:rPr>
        <w:t xml:space="preserve">El valor nominal en dólares de los Estados Unidos de Norteamérica de las negociaciones de venta, hasta el monto nominal en dólares de los Estados Unidos de Norteamérica de los vencimientos de venta del mismo día, y </w:t>
      </w:r>
    </w:p>
    <w:p w:rsidR="000A3EAF" w:rsidRPr="009B2C3F" w:rsidRDefault="000A3EAF" w:rsidP="000A3EAF">
      <w:pPr>
        <w:rPr>
          <w:rFonts w:cs="Arial"/>
          <w:sz w:val="16"/>
          <w:szCs w:val="16"/>
        </w:rPr>
      </w:pPr>
    </w:p>
    <w:p w:rsidR="000A3EAF" w:rsidRPr="009B2C3F" w:rsidRDefault="000A3EAF" w:rsidP="000A3EAF">
      <w:pPr>
        <w:tabs>
          <w:tab w:val="left" w:pos="142"/>
        </w:tabs>
        <w:contextualSpacing/>
        <w:rPr>
          <w:rFonts w:cs="Arial"/>
          <w:sz w:val="16"/>
          <w:szCs w:val="16"/>
        </w:rPr>
      </w:pPr>
      <w:r>
        <w:rPr>
          <w:rFonts w:cs="Arial"/>
          <w:sz w:val="16"/>
          <w:szCs w:val="16"/>
        </w:rPr>
        <w:t xml:space="preserve">3.2.2. </w:t>
      </w:r>
      <w:r w:rsidRPr="009B2C3F">
        <w:rPr>
          <w:rFonts w:cs="Arial"/>
          <w:sz w:val="16"/>
          <w:szCs w:val="16"/>
        </w:rPr>
        <w:t>El valor nominal en dólares de los Estados Unidos de Norteamérica de las negociaciones de compra, hasta el monto nominal en dólares de los Estados Unidos de Norteamérica de los vencimientos de compra del mismo día.</w:t>
      </w:r>
    </w:p>
    <w:p w:rsidR="000A3EAF" w:rsidRPr="009B2C3F" w:rsidRDefault="000A3EAF" w:rsidP="000A3EAF">
      <w:pPr>
        <w:rPr>
          <w:rFonts w:cs="Arial"/>
          <w:sz w:val="16"/>
          <w:szCs w:val="16"/>
        </w:rPr>
      </w:pPr>
    </w:p>
    <w:p w:rsidR="000A3EAF" w:rsidRPr="009B2C3F" w:rsidRDefault="000A3EAF" w:rsidP="000A3EAF">
      <w:pPr>
        <w:tabs>
          <w:tab w:val="left" w:pos="142"/>
        </w:tabs>
        <w:contextualSpacing/>
        <w:rPr>
          <w:rFonts w:cs="Arial"/>
          <w:sz w:val="16"/>
          <w:szCs w:val="16"/>
        </w:rPr>
      </w:pPr>
      <w:r w:rsidRPr="009B2C3F">
        <w:rPr>
          <w:rFonts w:cs="Arial"/>
          <w:sz w:val="16"/>
          <w:szCs w:val="16"/>
        </w:rPr>
        <w:t>En consecuencia, para efectos de establecer el límite de operaciones en divisas, tratándose de las negociaciones y vencimientos de los instrumentos financieros derivados de que trata el primer literal b</w:t>
      </w:r>
      <w:r w:rsidR="008F510D">
        <w:rPr>
          <w:rFonts w:cs="Arial"/>
          <w:sz w:val="16"/>
          <w:szCs w:val="16"/>
        </w:rPr>
        <w:t>)</w:t>
      </w:r>
      <w:r w:rsidRPr="009B2C3F">
        <w:rPr>
          <w:rFonts w:cs="Arial"/>
          <w:sz w:val="16"/>
          <w:szCs w:val="16"/>
        </w:rPr>
        <w:t xml:space="preserve"> del numeral 5 d</w:t>
      </w:r>
      <w:r w:rsidRPr="009B2C3F">
        <w:rPr>
          <w:rFonts w:cs="Arial"/>
          <w:snapToGrid w:val="0"/>
          <w:sz w:val="16"/>
          <w:szCs w:val="16"/>
        </w:rPr>
        <w:t>el art. 2.6.12.1.11 del Decreto 2555 de 2010</w:t>
      </w:r>
      <w:r w:rsidRPr="009B2C3F">
        <w:rPr>
          <w:rFonts w:cs="Arial"/>
          <w:sz w:val="16"/>
          <w:szCs w:val="16"/>
        </w:rPr>
        <w:t xml:space="preserve">, se </w:t>
      </w:r>
      <w:r w:rsidR="008F510D">
        <w:rPr>
          <w:rFonts w:cs="Arial"/>
          <w:sz w:val="16"/>
          <w:szCs w:val="16"/>
        </w:rPr>
        <w:t xml:space="preserve">debe </w:t>
      </w:r>
      <w:r w:rsidRPr="009B2C3F">
        <w:rPr>
          <w:rFonts w:cs="Arial"/>
          <w:sz w:val="16"/>
          <w:szCs w:val="16"/>
        </w:rPr>
        <w:t>ten</w:t>
      </w:r>
      <w:r w:rsidR="008F510D">
        <w:rPr>
          <w:rFonts w:cs="Arial"/>
          <w:sz w:val="16"/>
          <w:szCs w:val="16"/>
        </w:rPr>
        <w:t>er</w:t>
      </w:r>
      <w:r w:rsidRPr="009B2C3F">
        <w:rPr>
          <w:rFonts w:cs="Arial"/>
          <w:sz w:val="16"/>
          <w:szCs w:val="16"/>
        </w:rPr>
        <w:t xml:space="preserve"> en cuenta el valor que resulte de aplicar para cada día</w:t>
      </w:r>
      <w:r w:rsidR="008F510D">
        <w:rPr>
          <w:rFonts w:cs="Arial"/>
          <w:sz w:val="16"/>
          <w:szCs w:val="16"/>
        </w:rPr>
        <w:t>,</w:t>
      </w:r>
      <w:r w:rsidRPr="009B2C3F">
        <w:rPr>
          <w:rFonts w:cs="Arial"/>
          <w:sz w:val="16"/>
          <w:szCs w:val="16"/>
        </w:rPr>
        <w:t xml:space="preserve"> la siguiente fórmula:</w:t>
      </w:r>
    </w:p>
    <w:p w:rsidR="000A3EAF" w:rsidRPr="009B2C3F" w:rsidRDefault="000A3EAF" w:rsidP="000A3EAF">
      <w:pPr>
        <w:ind w:right="51"/>
        <w:rPr>
          <w:rFonts w:cs="Arial"/>
          <w:i/>
          <w:sz w:val="16"/>
          <w:szCs w:val="16"/>
        </w:rPr>
      </w:pPr>
    </w:p>
    <w:p w:rsidR="000A3EAF" w:rsidRPr="009B2C3F" w:rsidRDefault="000A3EAF" w:rsidP="000A3EAF">
      <w:pPr>
        <w:ind w:right="51"/>
        <w:rPr>
          <w:rFonts w:cs="Arial"/>
          <w:i/>
          <w:sz w:val="16"/>
          <w:szCs w:val="16"/>
        </w:rPr>
      </w:pPr>
      <w:r w:rsidRPr="009B2C3F">
        <w:rPr>
          <w:rFonts w:cs="Arial"/>
          <w:i/>
          <w:sz w:val="16"/>
          <w:szCs w:val="16"/>
        </w:rPr>
        <w:t xml:space="preserve">{Valor absoluto (Valor nominal en USD de las negociaciones de venta – Valor nominal en USD de los vencimientos de venta) + Valor absoluto (Valor nominal en USD de las negociaciones de compra – Valor nominal en USD de los vencimientos de compra)}. </w:t>
      </w:r>
    </w:p>
    <w:p w:rsidR="000A3EAF" w:rsidRPr="009B2C3F" w:rsidRDefault="000A3EAF" w:rsidP="000A3EAF">
      <w:pPr>
        <w:ind w:right="51"/>
        <w:rPr>
          <w:rFonts w:cs="Arial"/>
          <w:i/>
          <w:sz w:val="16"/>
          <w:szCs w:val="16"/>
        </w:rPr>
      </w:pPr>
    </w:p>
    <w:p w:rsidR="00EA0415" w:rsidRDefault="000A3EAF" w:rsidP="008F510D">
      <w:r w:rsidRPr="009B2C3F">
        <w:rPr>
          <w:rFonts w:cs="Arial"/>
          <w:sz w:val="16"/>
          <w:szCs w:val="16"/>
        </w:rPr>
        <w:t xml:space="preserve">Los valores expresados en dólares de los Estados Unidos de Norteamérica se deben convertir a pesos colombianos con base en la </w:t>
      </w:r>
      <w:r w:rsidR="008F510D">
        <w:rPr>
          <w:rFonts w:cs="Arial"/>
          <w:sz w:val="16"/>
          <w:szCs w:val="16"/>
        </w:rPr>
        <w:t>t</w:t>
      </w:r>
      <w:r w:rsidRPr="009B2C3F">
        <w:rPr>
          <w:rFonts w:cs="Arial"/>
          <w:sz w:val="16"/>
          <w:szCs w:val="16"/>
        </w:rPr>
        <w:t xml:space="preserve">asa </w:t>
      </w:r>
      <w:r w:rsidR="008F510D">
        <w:rPr>
          <w:rFonts w:cs="Arial"/>
          <w:sz w:val="16"/>
          <w:szCs w:val="16"/>
        </w:rPr>
        <w:t>r</w:t>
      </w:r>
      <w:r w:rsidRPr="009B2C3F">
        <w:rPr>
          <w:rFonts w:cs="Arial"/>
          <w:sz w:val="16"/>
          <w:szCs w:val="16"/>
        </w:rPr>
        <w:t xml:space="preserve">epresentativa del </w:t>
      </w:r>
      <w:r w:rsidR="008F510D">
        <w:rPr>
          <w:rFonts w:cs="Arial"/>
          <w:sz w:val="16"/>
          <w:szCs w:val="16"/>
        </w:rPr>
        <w:t>m</w:t>
      </w:r>
      <w:r w:rsidRPr="009B2C3F">
        <w:rPr>
          <w:rFonts w:cs="Arial"/>
          <w:sz w:val="16"/>
          <w:szCs w:val="16"/>
        </w:rPr>
        <w:t xml:space="preserve">ercado </w:t>
      </w:r>
      <w:r w:rsidR="008F510D">
        <w:rPr>
          <w:rFonts w:cs="Arial"/>
          <w:sz w:val="16"/>
          <w:szCs w:val="16"/>
        </w:rPr>
        <w:t>–</w:t>
      </w:r>
      <w:r w:rsidRPr="009B2C3F">
        <w:rPr>
          <w:rFonts w:cs="Arial"/>
          <w:sz w:val="16"/>
          <w:szCs w:val="16"/>
        </w:rPr>
        <w:t>TRM</w:t>
      </w:r>
      <w:r w:rsidR="008F510D">
        <w:rPr>
          <w:rFonts w:cs="Arial"/>
          <w:sz w:val="16"/>
          <w:szCs w:val="16"/>
        </w:rPr>
        <w:t>-</w:t>
      </w:r>
      <w:r w:rsidRPr="009B2C3F">
        <w:rPr>
          <w:rFonts w:cs="Arial"/>
          <w:sz w:val="16"/>
          <w:szCs w:val="16"/>
        </w:rPr>
        <w:t xml:space="preserve"> calculada y certificada por la SFC en cada uno de los días a tener en cuenta en el cálculo.</w:t>
      </w:r>
    </w:p>
    <w:p w:rsidR="00EA0415" w:rsidRDefault="00EA0415" w:rsidP="0068117E">
      <w:pPr>
        <w:pStyle w:val="Ttulo1"/>
        <w:spacing w:before="0" w:after="0"/>
      </w:pPr>
    </w:p>
    <w:p w:rsidR="001F5024" w:rsidRPr="001F5024" w:rsidRDefault="001F5024" w:rsidP="001F5024"/>
    <w:p w:rsidR="007222F6" w:rsidRPr="0075232D" w:rsidRDefault="00EA0415" w:rsidP="0068117E">
      <w:pPr>
        <w:pStyle w:val="Ttulo1"/>
        <w:spacing w:before="0" w:after="0"/>
      </w:pPr>
      <w:bookmarkStart w:id="12" w:name="_Toc267211145"/>
      <w:r>
        <w:t xml:space="preserve">4. </w:t>
      </w:r>
      <w:r w:rsidR="007222F6" w:rsidRPr="0075232D">
        <w:t>DISPOSICIONES RELACIONADAS CON NUEVAS MODALIDADES DE PENSIÓN</w:t>
      </w:r>
      <w:bookmarkEnd w:id="12"/>
    </w:p>
    <w:p w:rsidR="007222F6" w:rsidRPr="0075232D" w:rsidRDefault="007222F6" w:rsidP="0068117E">
      <w:pPr>
        <w:rPr>
          <w:rFonts w:cs="Arial"/>
          <w:b/>
          <w:bCs/>
          <w:color w:val="000000"/>
          <w:sz w:val="16"/>
          <w:szCs w:val="16"/>
        </w:rPr>
      </w:pPr>
    </w:p>
    <w:p w:rsidR="007222F6" w:rsidRPr="00A927F5" w:rsidRDefault="007222F6" w:rsidP="0068117E">
      <w:pPr>
        <w:rPr>
          <w:rFonts w:cs="Arial"/>
          <w:sz w:val="16"/>
          <w:szCs w:val="16"/>
          <w:lang w:val="es-CO"/>
        </w:rPr>
      </w:pPr>
      <w:r w:rsidRPr="00A927F5">
        <w:rPr>
          <w:rFonts w:cs="Arial"/>
          <w:sz w:val="16"/>
          <w:szCs w:val="16"/>
          <w:lang w:val="es-CO"/>
        </w:rPr>
        <w:t>De conformidad con lo establecido en el literal d) del art. 79 de la Ley 100 de 1993, esta Superintendencia autoriza</w:t>
      </w:r>
      <w:r w:rsidR="008F510D">
        <w:rPr>
          <w:rFonts w:cs="Arial"/>
          <w:sz w:val="16"/>
          <w:szCs w:val="16"/>
          <w:lang w:val="es-CO"/>
        </w:rPr>
        <w:t>,</w:t>
      </w:r>
      <w:r w:rsidRPr="00A927F5">
        <w:rPr>
          <w:rFonts w:cs="Arial"/>
          <w:sz w:val="16"/>
          <w:szCs w:val="16"/>
          <w:lang w:val="es-CO"/>
        </w:rPr>
        <w:t xml:space="preserve"> de manera general</w:t>
      </w:r>
      <w:r w:rsidR="008F510D">
        <w:rPr>
          <w:rFonts w:cs="Arial"/>
          <w:sz w:val="16"/>
          <w:szCs w:val="16"/>
          <w:lang w:val="es-CO"/>
        </w:rPr>
        <w:t>,</w:t>
      </w:r>
      <w:r w:rsidRPr="00A927F5">
        <w:rPr>
          <w:rFonts w:cs="Arial"/>
          <w:sz w:val="16"/>
          <w:szCs w:val="16"/>
          <w:lang w:val="es-CO"/>
        </w:rPr>
        <w:t xml:space="preserve"> las </w:t>
      </w:r>
      <w:r>
        <w:rPr>
          <w:rFonts w:cs="Arial"/>
          <w:sz w:val="16"/>
          <w:szCs w:val="16"/>
          <w:lang w:val="es-CO"/>
        </w:rPr>
        <w:t xml:space="preserve">siguientes </w:t>
      </w:r>
      <w:r w:rsidRPr="00A927F5">
        <w:rPr>
          <w:rFonts w:cs="Arial"/>
          <w:sz w:val="16"/>
          <w:szCs w:val="16"/>
          <w:lang w:val="es-CO"/>
        </w:rPr>
        <w:t>modalidades de pensión, las cuales deben ser ofrecidas a sus afiliados por las entidades administradoras del RAIS</w:t>
      </w:r>
      <w:r w:rsidR="008F510D">
        <w:rPr>
          <w:rFonts w:cs="Arial"/>
          <w:sz w:val="16"/>
          <w:szCs w:val="16"/>
          <w:lang w:val="es-CO"/>
        </w:rPr>
        <w:t>,</w:t>
      </w:r>
      <w:r w:rsidRPr="00A927F5">
        <w:rPr>
          <w:rFonts w:cs="Arial"/>
          <w:sz w:val="16"/>
          <w:szCs w:val="16"/>
          <w:lang w:val="es-CO"/>
        </w:rPr>
        <w:t xml:space="preserve"> atendiendo las siguientes instrucciones:</w:t>
      </w:r>
    </w:p>
    <w:p w:rsidR="007222F6" w:rsidRPr="0075232D" w:rsidRDefault="007222F6" w:rsidP="0068117E">
      <w:pPr>
        <w:rPr>
          <w:rFonts w:cs="Arial"/>
          <w:b/>
          <w:sz w:val="16"/>
          <w:szCs w:val="16"/>
          <w:lang w:val="es-CO"/>
        </w:rPr>
      </w:pPr>
    </w:p>
    <w:p w:rsidR="007222F6" w:rsidRPr="0075232D" w:rsidRDefault="00EA0415" w:rsidP="0068117E">
      <w:pPr>
        <w:pStyle w:val="Ttulo2"/>
        <w:spacing w:before="0" w:after="0"/>
        <w:rPr>
          <w:lang w:val="es-CO"/>
        </w:rPr>
      </w:pPr>
      <w:bookmarkStart w:id="13" w:name="_Toc267211146"/>
      <w:r>
        <w:rPr>
          <w:lang w:val="es-CO"/>
        </w:rPr>
        <w:t>4</w:t>
      </w:r>
      <w:r w:rsidR="007222F6">
        <w:rPr>
          <w:lang w:val="es-CO"/>
        </w:rPr>
        <w:t xml:space="preserve">.1. </w:t>
      </w:r>
      <w:r w:rsidR="007222F6" w:rsidRPr="0075232D">
        <w:rPr>
          <w:lang w:val="es-CO"/>
        </w:rPr>
        <w:t>Definiciones generales</w:t>
      </w:r>
      <w:bookmarkEnd w:id="13"/>
    </w:p>
    <w:p w:rsidR="007222F6" w:rsidRPr="0075232D" w:rsidRDefault="007222F6" w:rsidP="0068117E">
      <w:pPr>
        <w:rPr>
          <w:rFonts w:cs="Arial"/>
          <w:b/>
          <w:sz w:val="16"/>
          <w:szCs w:val="16"/>
          <w:lang w:val="es-CO"/>
        </w:rPr>
      </w:pPr>
    </w:p>
    <w:p w:rsidR="007222F6" w:rsidRPr="0068117E" w:rsidRDefault="007222F6" w:rsidP="0068117E">
      <w:pPr>
        <w:rPr>
          <w:sz w:val="16"/>
          <w:szCs w:val="16"/>
          <w:lang w:val="es-CO"/>
        </w:rPr>
      </w:pPr>
      <w:r w:rsidRPr="0068117E">
        <w:rPr>
          <w:sz w:val="16"/>
          <w:szCs w:val="16"/>
          <w:lang w:val="es-CO"/>
        </w:rPr>
        <w:t xml:space="preserve">Para efectos de lo establecido en este subnumeral se </w:t>
      </w:r>
      <w:r w:rsidR="00741C76">
        <w:rPr>
          <w:sz w:val="16"/>
          <w:szCs w:val="16"/>
          <w:lang w:val="es-CO"/>
        </w:rPr>
        <w:t>deben tener</w:t>
      </w:r>
      <w:r w:rsidRPr="0068117E">
        <w:rPr>
          <w:sz w:val="16"/>
          <w:szCs w:val="16"/>
          <w:lang w:val="es-CO"/>
        </w:rPr>
        <w:t xml:space="preserve"> en cuenta las siguientes definiciones:</w:t>
      </w:r>
    </w:p>
    <w:p w:rsidR="007222F6" w:rsidRPr="00E56082" w:rsidRDefault="007222F6" w:rsidP="0068117E">
      <w:pPr>
        <w:rPr>
          <w:rFonts w:cs="Arial"/>
          <w:sz w:val="16"/>
          <w:szCs w:val="16"/>
          <w:lang w:val="es-CO"/>
        </w:rPr>
      </w:pPr>
    </w:p>
    <w:p w:rsidR="007222F6" w:rsidRPr="00E56082" w:rsidRDefault="00EA0415" w:rsidP="0068117E">
      <w:pPr>
        <w:rPr>
          <w:rFonts w:cs="Arial"/>
          <w:sz w:val="16"/>
          <w:szCs w:val="16"/>
        </w:rPr>
      </w:pPr>
      <w:r>
        <w:rPr>
          <w:rFonts w:cs="Arial"/>
          <w:sz w:val="16"/>
          <w:szCs w:val="16"/>
        </w:rPr>
        <w:t>4</w:t>
      </w:r>
      <w:r w:rsidR="007222F6">
        <w:rPr>
          <w:rFonts w:cs="Arial"/>
          <w:sz w:val="16"/>
          <w:szCs w:val="16"/>
        </w:rPr>
        <w:t xml:space="preserve">.1.1. </w:t>
      </w:r>
      <w:r w:rsidR="007222F6" w:rsidRPr="00E56082">
        <w:rPr>
          <w:rFonts w:cs="Arial"/>
          <w:sz w:val="16"/>
          <w:szCs w:val="16"/>
        </w:rPr>
        <w:t>Afiliado: Es la persona que hace parte del SGP en los términos del art. 15 de la Ley 100 de 1993, mediante su afiliación a una sociedad que administre fondos de pensiones.</w:t>
      </w:r>
    </w:p>
    <w:p w:rsidR="007222F6" w:rsidRPr="00E56082" w:rsidRDefault="007222F6" w:rsidP="0068117E">
      <w:pPr>
        <w:ind w:left="360"/>
        <w:rPr>
          <w:rFonts w:cs="Arial"/>
          <w:sz w:val="16"/>
          <w:szCs w:val="16"/>
        </w:rPr>
      </w:pPr>
    </w:p>
    <w:p w:rsidR="007222F6" w:rsidRPr="00E56082" w:rsidRDefault="00EA0415" w:rsidP="0068117E">
      <w:pPr>
        <w:rPr>
          <w:rFonts w:cs="Arial"/>
          <w:sz w:val="16"/>
          <w:szCs w:val="16"/>
        </w:rPr>
      </w:pPr>
      <w:r>
        <w:rPr>
          <w:rFonts w:cs="Arial"/>
          <w:sz w:val="16"/>
          <w:szCs w:val="16"/>
        </w:rPr>
        <w:t>4</w:t>
      </w:r>
      <w:r w:rsidR="007222F6">
        <w:rPr>
          <w:rFonts w:cs="Arial"/>
          <w:sz w:val="16"/>
          <w:szCs w:val="16"/>
        </w:rPr>
        <w:t xml:space="preserve">.1.2. </w:t>
      </w:r>
      <w:r w:rsidR="007222F6" w:rsidRPr="00E56082">
        <w:rPr>
          <w:rFonts w:cs="Arial"/>
          <w:sz w:val="16"/>
          <w:szCs w:val="16"/>
        </w:rPr>
        <w:t>Pensionado: Es la persona que ha cumplido los requisitos para acceder a una pensión de vejez o invalidez en el RAIS.</w:t>
      </w:r>
    </w:p>
    <w:p w:rsidR="007222F6" w:rsidRPr="00E56082" w:rsidRDefault="007222F6" w:rsidP="0068117E">
      <w:pPr>
        <w:ind w:left="360"/>
        <w:rPr>
          <w:rFonts w:cs="Arial"/>
          <w:sz w:val="16"/>
          <w:szCs w:val="16"/>
        </w:rPr>
      </w:pPr>
    </w:p>
    <w:p w:rsidR="007222F6" w:rsidRPr="00E56082" w:rsidRDefault="00EA0415" w:rsidP="0068117E">
      <w:pPr>
        <w:rPr>
          <w:rFonts w:cs="Arial"/>
          <w:sz w:val="16"/>
          <w:szCs w:val="16"/>
        </w:rPr>
      </w:pPr>
      <w:r>
        <w:rPr>
          <w:rFonts w:cs="Arial"/>
          <w:sz w:val="16"/>
          <w:szCs w:val="16"/>
        </w:rPr>
        <w:t>4</w:t>
      </w:r>
      <w:r w:rsidR="007222F6">
        <w:rPr>
          <w:rFonts w:cs="Arial"/>
          <w:sz w:val="16"/>
          <w:szCs w:val="16"/>
        </w:rPr>
        <w:t xml:space="preserve">.1.3. </w:t>
      </w:r>
      <w:r w:rsidR="007222F6" w:rsidRPr="00E56082">
        <w:rPr>
          <w:rFonts w:cs="Arial"/>
          <w:sz w:val="16"/>
          <w:szCs w:val="16"/>
        </w:rPr>
        <w:t>Mesada pensional: Corresponde al pago mensual que efectúa la administradora o aseguradora, según el caso, con ocasión del reconocimiento de una pensión por causa de vejez, invalidez o sobrevivencia. Dicho pago se efectúa de manera vencida.</w:t>
      </w:r>
    </w:p>
    <w:p w:rsidR="007222F6" w:rsidRPr="00E56082" w:rsidRDefault="007222F6" w:rsidP="0068117E">
      <w:pPr>
        <w:pStyle w:val="ColorfulList-Accent11"/>
        <w:rPr>
          <w:rFonts w:cs="Arial"/>
          <w:sz w:val="16"/>
          <w:szCs w:val="16"/>
        </w:rPr>
      </w:pPr>
    </w:p>
    <w:p w:rsidR="007222F6" w:rsidRPr="00E56082" w:rsidRDefault="00EA0415" w:rsidP="0068117E">
      <w:pPr>
        <w:rPr>
          <w:sz w:val="16"/>
          <w:szCs w:val="16"/>
        </w:rPr>
      </w:pPr>
      <w:r>
        <w:rPr>
          <w:rFonts w:cs="Arial"/>
          <w:sz w:val="16"/>
          <w:szCs w:val="16"/>
        </w:rPr>
        <w:t>4</w:t>
      </w:r>
      <w:r w:rsidR="007222F6">
        <w:rPr>
          <w:rFonts w:cs="Arial"/>
          <w:sz w:val="16"/>
          <w:szCs w:val="16"/>
        </w:rPr>
        <w:t xml:space="preserve">.1.4. </w:t>
      </w:r>
      <w:r w:rsidR="007222F6" w:rsidRPr="00E56082">
        <w:rPr>
          <w:rFonts w:cs="Arial"/>
          <w:sz w:val="16"/>
          <w:szCs w:val="16"/>
        </w:rPr>
        <w:t>Mesada adicional: Pago adicional a las 12 mesadas anuales a que tienen derecho los pensionados del SGP, de acuerdo con lo establecido en el Acto Legislativo 1 de 2005.</w:t>
      </w:r>
    </w:p>
    <w:p w:rsidR="007222F6" w:rsidRPr="00E56082" w:rsidRDefault="007222F6" w:rsidP="0068117E">
      <w:pPr>
        <w:ind w:left="360"/>
        <w:rPr>
          <w:rFonts w:cs="Arial"/>
          <w:sz w:val="16"/>
          <w:szCs w:val="16"/>
          <w:lang w:val="es-CO"/>
        </w:rPr>
      </w:pPr>
    </w:p>
    <w:p w:rsidR="007222F6" w:rsidRPr="00E56082" w:rsidRDefault="00EA0415" w:rsidP="0068117E">
      <w:pPr>
        <w:rPr>
          <w:rFonts w:cs="Arial"/>
          <w:sz w:val="16"/>
          <w:szCs w:val="16"/>
        </w:rPr>
      </w:pPr>
      <w:r>
        <w:rPr>
          <w:rFonts w:cs="Arial"/>
          <w:sz w:val="16"/>
          <w:szCs w:val="16"/>
          <w:lang w:val="es-CO"/>
        </w:rPr>
        <w:t>4</w:t>
      </w:r>
      <w:r w:rsidR="007222F6">
        <w:rPr>
          <w:rFonts w:cs="Arial"/>
          <w:sz w:val="16"/>
          <w:szCs w:val="16"/>
          <w:lang w:val="es-CO"/>
        </w:rPr>
        <w:t xml:space="preserve">.1.5. </w:t>
      </w:r>
      <w:r w:rsidR="007222F6" w:rsidRPr="00E56082">
        <w:rPr>
          <w:rFonts w:cs="Arial"/>
          <w:sz w:val="16"/>
          <w:szCs w:val="16"/>
          <w:lang w:val="es-CO"/>
        </w:rPr>
        <w:t xml:space="preserve">Auxilio </w:t>
      </w:r>
      <w:r w:rsidR="007222F6">
        <w:rPr>
          <w:rFonts w:cs="Arial"/>
          <w:sz w:val="16"/>
          <w:szCs w:val="16"/>
          <w:lang w:val="es-CO"/>
        </w:rPr>
        <w:t>f</w:t>
      </w:r>
      <w:r w:rsidR="007222F6" w:rsidRPr="00E56082">
        <w:rPr>
          <w:rFonts w:cs="Arial"/>
          <w:sz w:val="16"/>
          <w:szCs w:val="16"/>
          <w:lang w:val="es-CO"/>
        </w:rPr>
        <w:t>unerario:</w:t>
      </w:r>
      <w:r w:rsidR="007222F6" w:rsidRPr="00E56082">
        <w:rPr>
          <w:rFonts w:cs="Arial"/>
          <w:sz w:val="16"/>
          <w:szCs w:val="16"/>
        </w:rPr>
        <w:t xml:space="preserve"> Es el pago que debe efectuar la aseguradora o administradora que tiene a su cargo el pago de la pensión de vejez o invalidez, por causa del fallecimiento del pensionado, a la persona que demuestre haber sufragado los gastos de entierro del pensionado, equivalente al valor correspondiente a la última mesada pensional recibida, el cual no debe ser inferior a 5 salarios mínimos legales mensuales vigentes, ni superior a 10 veces dicho salario.</w:t>
      </w:r>
    </w:p>
    <w:p w:rsidR="007222F6" w:rsidRPr="00E56082" w:rsidRDefault="007222F6" w:rsidP="0068117E">
      <w:pPr>
        <w:ind w:left="360"/>
        <w:rPr>
          <w:rFonts w:cs="Arial"/>
          <w:sz w:val="16"/>
          <w:szCs w:val="16"/>
        </w:rPr>
      </w:pPr>
    </w:p>
    <w:p w:rsidR="007222F6" w:rsidRPr="00E56082" w:rsidRDefault="00EA0415" w:rsidP="0068117E">
      <w:pPr>
        <w:rPr>
          <w:rFonts w:cs="Arial"/>
          <w:sz w:val="16"/>
          <w:szCs w:val="16"/>
        </w:rPr>
      </w:pPr>
      <w:r>
        <w:rPr>
          <w:rFonts w:cs="Arial"/>
          <w:sz w:val="16"/>
          <w:szCs w:val="16"/>
        </w:rPr>
        <w:t>4</w:t>
      </w:r>
      <w:r w:rsidR="007222F6">
        <w:rPr>
          <w:rFonts w:cs="Arial"/>
          <w:sz w:val="16"/>
          <w:szCs w:val="16"/>
        </w:rPr>
        <w:t xml:space="preserve">.1.6. </w:t>
      </w:r>
      <w:r w:rsidR="007222F6" w:rsidRPr="00E56082">
        <w:rPr>
          <w:rFonts w:cs="Arial"/>
          <w:sz w:val="16"/>
          <w:szCs w:val="16"/>
        </w:rPr>
        <w:t xml:space="preserve">Renta </w:t>
      </w:r>
      <w:r w:rsidR="007222F6">
        <w:rPr>
          <w:rFonts w:cs="Arial"/>
          <w:sz w:val="16"/>
          <w:szCs w:val="16"/>
        </w:rPr>
        <w:t>v</w:t>
      </w:r>
      <w:r w:rsidR="007222F6" w:rsidRPr="00E56082">
        <w:rPr>
          <w:rFonts w:cs="Arial"/>
          <w:sz w:val="16"/>
          <w:szCs w:val="16"/>
        </w:rPr>
        <w:t xml:space="preserve">italicia </w:t>
      </w:r>
      <w:r w:rsidR="007222F6">
        <w:rPr>
          <w:rFonts w:cs="Arial"/>
          <w:sz w:val="16"/>
          <w:szCs w:val="16"/>
        </w:rPr>
        <w:t>d</w:t>
      </w:r>
      <w:r w:rsidR="007222F6" w:rsidRPr="00E56082">
        <w:rPr>
          <w:rFonts w:cs="Arial"/>
          <w:sz w:val="16"/>
          <w:szCs w:val="16"/>
        </w:rPr>
        <w:t>iferida: Corresponde a</w:t>
      </w:r>
      <w:r w:rsidR="008F510D">
        <w:rPr>
          <w:rFonts w:cs="Arial"/>
          <w:sz w:val="16"/>
          <w:szCs w:val="16"/>
        </w:rPr>
        <w:t xml:space="preserve"> los</w:t>
      </w:r>
      <w:r w:rsidR="007222F6" w:rsidRPr="00E56082">
        <w:rPr>
          <w:rFonts w:cs="Arial"/>
          <w:sz w:val="16"/>
          <w:szCs w:val="16"/>
        </w:rPr>
        <w:t xml:space="preserve"> pagos de mesadas pensionales a partir del mes siguiente a aquel en que termina el periodo de diferimiento y hasta la pérdida del derecho del pensionado y del último de los beneficiarios de ley, momento en el cual cesa la obligación. Si dicha pérdida se presenta durante el periodo de diferimiento no habría lugar a la devolución del capital correspondiente a la renta vitalicia diferida. </w:t>
      </w:r>
    </w:p>
    <w:p w:rsidR="007222F6" w:rsidRPr="00E56082" w:rsidRDefault="007222F6" w:rsidP="0068117E">
      <w:pPr>
        <w:ind w:left="708"/>
        <w:rPr>
          <w:rFonts w:cs="Arial"/>
          <w:sz w:val="16"/>
          <w:szCs w:val="16"/>
          <w:highlight w:val="yellow"/>
        </w:rPr>
      </w:pPr>
    </w:p>
    <w:p w:rsidR="007222F6" w:rsidRPr="00E56082" w:rsidRDefault="007222F6" w:rsidP="0068117E">
      <w:pPr>
        <w:rPr>
          <w:rFonts w:cs="Arial"/>
          <w:sz w:val="16"/>
          <w:szCs w:val="16"/>
        </w:rPr>
      </w:pPr>
      <w:r w:rsidRPr="00E56082">
        <w:rPr>
          <w:rFonts w:cs="Arial"/>
          <w:sz w:val="16"/>
          <w:szCs w:val="16"/>
        </w:rPr>
        <w:t xml:space="preserve">A la renta vitalicia diferida le son aplicables, en lo pertinente, las </w:t>
      </w:r>
      <w:r w:rsidRPr="008F510D">
        <w:rPr>
          <w:rFonts w:cs="Arial"/>
          <w:sz w:val="16"/>
          <w:szCs w:val="16"/>
        </w:rPr>
        <w:t>previsiones contenidas en el subnumeral 3.3.2.2.2 del Capítulo II, Título IV de la Parte II de esta Circular.</w:t>
      </w:r>
    </w:p>
    <w:p w:rsidR="007222F6" w:rsidRPr="00E56082" w:rsidRDefault="007222F6" w:rsidP="0068117E">
      <w:pPr>
        <w:ind w:left="360"/>
        <w:rPr>
          <w:rFonts w:cs="Arial"/>
          <w:sz w:val="16"/>
          <w:szCs w:val="16"/>
        </w:rPr>
      </w:pPr>
    </w:p>
    <w:p w:rsidR="007222F6" w:rsidRPr="00E56082" w:rsidRDefault="00EA0415" w:rsidP="0068117E">
      <w:pPr>
        <w:rPr>
          <w:rFonts w:cs="Arial"/>
          <w:sz w:val="16"/>
          <w:szCs w:val="16"/>
        </w:rPr>
      </w:pPr>
      <w:r>
        <w:rPr>
          <w:rFonts w:cs="Arial"/>
          <w:sz w:val="16"/>
          <w:szCs w:val="16"/>
        </w:rPr>
        <w:t>4</w:t>
      </w:r>
      <w:r w:rsidR="007222F6">
        <w:rPr>
          <w:rFonts w:cs="Arial"/>
          <w:sz w:val="16"/>
          <w:szCs w:val="16"/>
        </w:rPr>
        <w:t xml:space="preserve">.1.7. </w:t>
      </w:r>
      <w:r w:rsidR="007222F6" w:rsidRPr="00E56082">
        <w:rPr>
          <w:rFonts w:cs="Arial"/>
          <w:sz w:val="16"/>
          <w:szCs w:val="16"/>
        </w:rPr>
        <w:t>Tomador: Persona que celebra el contrato de seguro con la compañía de seguros seleccionada y que corresponde al pensionado en el caso de pensiones de vejez o invalidez y</w:t>
      </w:r>
      <w:r w:rsidR="00E77E7B">
        <w:rPr>
          <w:rFonts w:cs="Arial"/>
          <w:sz w:val="16"/>
          <w:szCs w:val="16"/>
        </w:rPr>
        <w:t>,</w:t>
      </w:r>
      <w:r w:rsidR="007222F6" w:rsidRPr="00E56082">
        <w:rPr>
          <w:rFonts w:cs="Arial"/>
          <w:sz w:val="16"/>
          <w:szCs w:val="16"/>
        </w:rPr>
        <w:t xml:space="preserve"> a los beneficiarios de ley en el caso de pensiones de sobrevivientes.</w:t>
      </w:r>
    </w:p>
    <w:p w:rsidR="007222F6" w:rsidRPr="00E56082" w:rsidRDefault="007222F6" w:rsidP="0068117E">
      <w:pPr>
        <w:ind w:left="720"/>
        <w:rPr>
          <w:rFonts w:cs="Arial"/>
          <w:sz w:val="16"/>
          <w:szCs w:val="16"/>
        </w:rPr>
      </w:pPr>
    </w:p>
    <w:p w:rsidR="007222F6" w:rsidRPr="00E56082" w:rsidRDefault="00EA0415" w:rsidP="0068117E">
      <w:pPr>
        <w:rPr>
          <w:rFonts w:cs="Arial"/>
          <w:sz w:val="16"/>
          <w:szCs w:val="16"/>
        </w:rPr>
      </w:pPr>
      <w:r>
        <w:rPr>
          <w:rFonts w:cs="Arial"/>
          <w:sz w:val="16"/>
          <w:szCs w:val="16"/>
        </w:rPr>
        <w:lastRenderedPageBreak/>
        <w:t>4</w:t>
      </w:r>
      <w:r w:rsidR="007222F6">
        <w:rPr>
          <w:rFonts w:cs="Arial"/>
          <w:sz w:val="16"/>
          <w:szCs w:val="16"/>
        </w:rPr>
        <w:t xml:space="preserve">.1.8. </w:t>
      </w:r>
      <w:r w:rsidR="007222F6" w:rsidRPr="00E56082">
        <w:rPr>
          <w:rFonts w:cs="Arial"/>
          <w:sz w:val="16"/>
          <w:szCs w:val="16"/>
        </w:rPr>
        <w:t xml:space="preserve">Prima </w:t>
      </w:r>
      <w:r w:rsidR="00E77E7B">
        <w:rPr>
          <w:rFonts w:cs="Arial"/>
          <w:sz w:val="16"/>
          <w:szCs w:val="16"/>
        </w:rPr>
        <w:t>ú</w:t>
      </w:r>
      <w:r w:rsidR="007222F6" w:rsidRPr="00E56082">
        <w:rPr>
          <w:rFonts w:cs="Arial"/>
          <w:sz w:val="16"/>
          <w:szCs w:val="16"/>
        </w:rPr>
        <w:t xml:space="preserve">nica: Corresponde al monto que debe ser girado a la aseguradora elegida por el afiliado o sus beneficiarios al contratar una renta vitalicia con la aseguradora. </w:t>
      </w:r>
    </w:p>
    <w:p w:rsidR="007222F6" w:rsidRPr="0075232D" w:rsidRDefault="007222F6" w:rsidP="0068117E">
      <w:pPr>
        <w:ind w:left="360"/>
        <w:rPr>
          <w:rFonts w:cs="Arial"/>
          <w:b/>
          <w:sz w:val="16"/>
          <w:szCs w:val="16"/>
        </w:rPr>
      </w:pPr>
    </w:p>
    <w:p w:rsidR="007222F6" w:rsidRPr="0075232D" w:rsidRDefault="00EA0415" w:rsidP="0068117E">
      <w:pPr>
        <w:pStyle w:val="Ttulo2"/>
        <w:spacing w:before="0" w:after="0"/>
      </w:pPr>
      <w:bookmarkStart w:id="14" w:name="_Toc267211147"/>
      <w:r>
        <w:t>4</w:t>
      </w:r>
      <w:r w:rsidR="007222F6">
        <w:t xml:space="preserve">.2. </w:t>
      </w:r>
      <w:r w:rsidR="007222F6" w:rsidRPr="0075232D">
        <w:t xml:space="preserve">Renta </w:t>
      </w:r>
      <w:r w:rsidR="007222F6">
        <w:t>t</w:t>
      </w:r>
      <w:r w:rsidR="007222F6" w:rsidRPr="0075232D">
        <w:t xml:space="preserve">emporal </w:t>
      </w:r>
      <w:r w:rsidR="007222F6">
        <w:t>c</w:t>
      </w:r>
      <w:r w:rsidR="007222F6" w:rsidRPr="0075232D">
        <w:t xml:space="preserve">ierta con </w:t>
      </w:r>
      <w:r w:rsidR="007222F6">
        <w:t>r</w:t>
      </w:r>
      <w:r w:rsidR="007222F6" w:rsidRPr="0075232D">
        <w:t xml:space="preserve">enta </w:t>
      </w:r>
      <w:r w:rsidR="007222F6">
        <w:t>v</w:t>
      </w:r>
      <w:r w:rsidR="007222F6" w:rsidRPr="0075232D">
        <w:t xml:space="preserve">italicia de </w:t>
      </w:r>
      <w:r w:rsidR="007222F6">
        <w:t>d</w:t>
      </w:r>
      <w:r w:rsidR="007222F6" w:rsidRPr="0075232D">
        <w:t xml:space="preserve">iferimiento </w:t>
      </w:r>
      <w:r w:rsidR="007222F6">
        <w:t>c</w:t>
      </w:r>
      <w:r w:rsidR="007222F6" w:rsidRPr="0075232D">
        <w:t>ierto</w:t>
      </w:r>
      <w:bookmarkEnd w:id="14"/>
    </w:p>
    <w:p w:rsidR="007222F6" w:rsidRPr="0075232D" w:rsidRDefault="007222F6" w:rsidP="0068117E">
      <w:pPr>
        <w:tabs>
          <w:tab w:val="left" w:pos="0"/>
          <w:tab w:val="left" w:pos="720"/>
        </w:tabs>
        <w:rPr>
          <w:rFonts w:cs="Arial"/>
          <w:b/>
          <w:sz w:val="16"/>
          <w:szCs w:val="16"/>
        </w:rPr>
      </w:pPr>
    </w:p>
    <w:p w:rsidR="007222F6" w:rsidRPr="00E56082" w:rsidRDefault="00EA0415" w:rsidP="0068117E">
      <w:pPr>
        <w:tabs>
          <w:tab w:val="left" w:pos="0"/>
        </w:tabs>
        <w:autoSpaceDE w:val="0"/>
        <w:autoSpaceDN w:val="0"/>
        <w:rPr>
          <w:rFonts w:cs="Arial"/>
          <w:sz w:val="16"/>
          <w:szCs w:val="16"/>
        </w:rPr>
      </w:pPr>
      <w:r>
        <w:rPr>
          <w:rFonts w:cs="Arial"/>
          <w:sz w:val="16"/>
          <w:szCs w:val="16"/>
        </w:rPr>
        <w:t>4</w:t>
      </w:r>
      <w:r w:rsidR="007222F6">
        <w:rPr>
          <w:rFonts w:cs="Arial"/>
          <w:sz w:val="16"/>
          <w:szCs w:val="16"/>
        </w:rPr>
        <w:t xml:space="preserve">.2.1. </w:t>
      </w:r>
      <w:r w:rsidR="007222F6" w:rsidRPr="00E56082">
        <w:rPr>
          <w:rFonts w:cs="Arial"/>
          <w:sz w:val="16"/>
          <w:szCs w:val="16"/>
        </w:rPr>
        <w:t>Definiciones. En adición a los términos definidos de manera general para todas las modalidades, para los efectos de esta modalidad de pensión se entiende por:</w:t>
      </w:r>
    </w:p>
    <w:p w:rsidR="007222F6" w:rsidRPr="00E56082" w:rsidRDefault="007222F6" w:rsidP="0068117E">
      <w:pPr>
        <w:rPr>
          <w:rFonts w:cs="Arial"/>
          <w:sz w:val="16"/>
          <w:szCs w:val="16"/>
        </w:rPr>
      </w:pPr>
    </w:p>
    <w:p w:rsidR="007222F6" w:rsidRPr="00E56082" w:rsidRDefault="00EA0415" w:rsidP="0068117E">
      <w:pPr>
        <w:rPr>
          <w:rFonts w:cs="Arial"/>
          <w:sz w:val="16"/>
          <w:szCs w:val="16"/>
        </w:rPr>
      </w:pPr>
      <w:r>
        <w:rPr>
          <w:rFonts w:cs="Arial"/>
          <w:sz w:val="16"/>
          <w:szCs w:val="16"/>
        </w:rPr>
        <w:t>4</w:t>
      </w:r>
      <w:r w:rsidR="007222F6">
        <w:rPr>
          <w:rFonts w:cs="Arial"/>
          <w:sz w:val="16"/>
          <w:szCs w:val="16"/>
        </w:rPr>
        <w:t xml:space="preserve">.2.1.1. </w:t>
      </w:r>
      <w:r w:rsidR="007222F6" w:rsidRPr="00E56082">
        <w:rPr>
          <w:rFonts w:cs="Arial"/>
          <w:sz w:val="16"/>
          <w:szCs w:val="16"/>
        </w:rPr>
        <w:t>Asegurados: Corresponde a los pensionados a los que se les ha reconocido el derecho al pago de una pensión por causa de vejez o invalidez, así como a los beneficiarios de ley de una pensión por muerte del afiliado</w:t>
      </w:r>
      <w:r w:rsidR="007222F6">
        <w:rPr>
          <w:rFonts w:cs="Arial"/>
          <w:sz w:val="16"/>
          <w:szCs w:val="16"/>
        </w:rPr>
        <w:t xml:space="preserve"> </w:t>
      </w:r>
      <w:r w:rsidR="007222F6" w:rsidRPr="00E56082">
        <w:rPr>
          <w:rFonts w:cs="Arial"/>
          <w:sz w:val="16"/>
          <w:szCs w:val="16"/>
        </w:rPr>
        <w:t>o pensionado.</w:t>
      </w:r>
    </w:p>
    <w:p w:rsidR="007222F6" w:rsidRPr="00E56082" w:rsidRDefault="007222F6" w:rsidP="0068117E">
      <w:pPr>
        <w:rPr>
          <w:rFonts w:cs="Arial"/>
          <w:sz w:val="16"/>
          <w:szCs w:val="16"/>
        </w:rPr>
      </w:pPr>
    </w:p>
    <w:p w:rsidR="007222F6" w:rsidRPr="00E56082" w:rsidRDefault="00EA0415" w:rsidP="0068117E">
      <w:pPr>
        <w:rPr>
          <w:rFonts w:cs="Arial"/>
          <w:sz w:val="16"/>
          <w:szCs w:val="16"/>
        </w:rPr>
      </w:pPr>
      <w:r>
        <w:rPr>
          <w:rFonts w:cs="Arial"/>
          <w:sz w:val="16"/>
          <w:szCs w:val="16"/>
        </w:rPr>
        <w:t>4</w:t>
      </w:r>
      <w:r w:rsidR="007222F6">
        <w:rPr>
          <w:rFonts w:cs="Arial"/>
          <w:sz w:val="16"/>
          <w:szCs w:val="16"/>
        </w:rPr>
        <w:t xml:space="preserve">.2.1.2. </w:t>
      </w:r>
      <w:r w:rsidR="007222F6" w:rsidRPr="00E56082">
        <w:rPr>
          <w:rFonts w:cs="Arial"/>
          <w:sz w:val="16"/>
          <w:szCs w:val="16"/>
        </w:rPr>
        <w:t xml:space="preserve">Renta </w:t>
      </w:r>
      <w:r w:rsidR="007222F6">
        <w:rPr>
          <w:rFonts w:cs="Arial"/>
          <w:sz w:val="16"/>
          <w:szCs w:val="16"/>
        </w:rPr>
        <w:t>t</w:t>
      </w:r>
      <w:r w:rsidR="007222F6" w:rsidRPr="00E56082">
        <w:rPr>
          <w:rFonts w:cs="Arial"/>
          <w:sz w:val="16"/>
          <w:szCs w:val="16"/>
        </w:rPr>
        <w:t xml:space="preserve">emporal </w:t>
      </w:r>
      <w:r w:rsidR="007222F6">
        <w:rPr>
          <w:rFonts w:cs="Arial"/>
          <w:sz w:val="16"/>
          <w:szCs w:val="16"/>
        </w:rPr>
        <w:t>c</w:t>
      </w:r>
      <w:r w:rsidR="007222F6" w:rsidRPr="00E56082">
        <w:rPr>
          <w:rFonts w:cs="Arial"/>
          <w:sz w:val="16"/>
          <w:szCs w:val="16"/>
        </w:rPr>
        <w:t>ierta: Corresponde a pagos de mesadas pensionales por un período determinado, desde la fecha de inicio de vigencia del contrato hasta la fecha de inicio de la renta vitalicia de diferimiento cierto.</w:t>
      </w:r>
    </w:p>
    <w:p w:rsidR="007222F6" w:rsidRPr="00E56082" w:rsidRDefault="007222F6" w:rsidP="0068117E">
      <w:pPr>
        <w:rPr>
          <w:rFonts w:cs="Arial"/>
          <w:sz w:val="16"/>
          <w:szCs w:val="16"/>
        </w:rPr>
      </w:pPr>
    </w:p>
    <w:p w:rsidR="007222F6" w:rsidRPr="00E56082" w:rsidRDefault="007222F6" w:rsidP="0068117E">
      <w:pPr>
        <w:rPr>
          <w:rFonts w:cs="Arial"/>
          <w:sz w:val="16"/>
          <w:szCs w:val="16"/>
        </w:rPr>
      </w:pPr>
      <w:r w:rsidRPr="00E56082">
        <w:rPr>
          <w:rFonts w:cs="Arial"/>
          <w:sz w:val="16"/>
          <w:szCs w:val="16"/>
        </w:rPr>
        <w:t>Durante la vigencia de esta renta, siempre habrá lugar al pago de una mesada pensional o de un beneficio, por cuanto no depende de la sobrevivencia del pensionado o de sus beneficiarios de ley.</w:t>
      </w:r>
    </w:p>
    <w:p w:rsidR="007222F6" w:rsidRPr="00E56082" w:rsidRDefault="007222F6" w:rsidP="0068117E">
      <w:pPr>
        <w:rPr>
          <w:rFonts w:cs="Arial"/>
          <w:sz w:val="16"/>
          <w:szCs w:val="16"/>
        </w:rPr>
      </w:pPr>
    </w:p>
    <w:p w:rsidR="007222F6" w:rsidRPr="00E56082" w:rsidRDefault="00EA0415" w:rsidP="0068117E">
      <w:pPr>
        <w:rPr>
          <w:rFonts w:cs="Arial"/>
          <w:sz w:val="16"/>
          <w:szCs w:val="16"/>
        </w:rPr>
      </w:pPr>
      <w:r>
        <w:rPr>
          <w:rFonts w:cs="Arial"/>
          <w:sz w:val="16"/>
          <w:szCs w:val="16"/>
        </w:rPr>
        <w:t>4</w:t>
      </w:r>
      <w:r w:rsidR="007222F6">
        <w:rPr>
          <w:rFonts w:cs="Arial"/>
          <w:sz w:val="16"/>
          <w:szCs w:val="16"/>
        </w:rPr>
        <w:t xml:space="preserve">.2.1.3. </w:t>
      </w:r>
      <w:r w:rsidR="007222F6" w:rsidRPr="00E56082">
        <w:rPr>
          <w:rFonts w:cs="Arial"/>
          <w:sz w:val="16"/>
          <w:szCs w:val="16"/>
        </w:rPr>
        <w:t xml:space="preserve">Período de diferimiento cierto: Corresponde al período de vigencia pactado para la </w:t>
      </w:r>
      <w:r w:rsidR="007222F6">
        <w:rPr>
          <w:rFonts w:cs="Arial"/>
          <w:sz w:val="16"/>
          <w:szCs w:val="16"/>
        </w:rPr>
        <w:t>r</w:t>
      </w:r>
      <w:r w:rsidR="007222F6" w:rsidRPr="00E56082">
        <w:rPr>
          <w:rFonts w:cs="Arial"/>
          <w:sz w:val="16"/>
          <w:szCs w:val="16"/>
        </w:rPr>
        <w:t xml:space="preserve">enta </w:t>
      </w:r>
      <w:r w:rsidR="007222F6">
        <w:rPr>
          <w:rFonts w:cs="Arial"/>
          <w:sz w:val="16"/>
          <w:szCs w:val="16"/>
        </w:rPr>
        <w:t>t</w:t>
      </w:r>
      <w:r w:rsidR="007222F6" w:rsidRPr="00E56082">
        <w:rPr>
          <w:rFonts w:cs="Arial"/>
          <w:sz w:val="16"/>
          <w:szCs w:val="16"/>
        </w:rPr>
        <w:t xml:space="preserve">emporal </w:t>
      </w:r>
      <w:r w:rsidR="007222F6">
        <w:rPr>
          <w:rFonts w:cs="Arial"/>
          <w:sz w:val="16"/>
          <w:szCs w:val="16"/>
        </w:rPr>
        <w:t>c</w:t>
      </w:r>
      <w:r w:rsidR="007222F6" w:rsidRPr="00E56082">
        <w:rPr>
          <w:rFonts w:cs="Arial"/>
          <w:sz w:val="16"/>
          <w:szCs w:val="16"/>
        </w:rPr>
        <w:t>ierta.</w:t>
      </w:r>
    </w:p>
    <w:p w:rsidR="007222F6" w:rsidRPr="00E56082" w:rsidRDefault="007222F6" w:rsidP="0068117E">
      <w:pPr>
        <w:rPr>
          <w:rFonts w:cs="Arial"/>
          <w:sz w:val="16"/>
          <w:szCs w:val="16"/>
        </w:rPr>
      </w:pPr>
    </w:p>
    <w:p w:rsidR="007222F6" w:rsidRPr="0075232D" w:rsidRDefault="00EA0415" w:rsidP="0068117E">
      <w:pPr>
        <w:rPr>
          <w:rFonts w:cs="Arial"/>
          <w:b/>
          <w:sz w:val="16"/>
          <w:szCs w:val="16"/>
        </w:rPr>
      </w:pPr>
      <w:r>
        <w:rPr>
          <w:rFonts w:cs="Arial"/>
          <w:sz w:val="16"/>
          <w:szCs w:val="16"/>
        </w:rPr>
        <w:t>4</w:t>
      </w:r>
      <w:r w:rsidR="007222F6">
        <w:rPr>
          <w:rFonts w:cs="Arial"/>
          <w:sz w:val="16"/>
          <w:szCs w:val="16"/>
        </w:rPr>
        <w:t xml:space="preserve">.2.1.4. </w:t>
      </w:r>
      <w:r w:rsidR="007222F6" w:rsidRPr="00E56082">
        <w:rPr>
          <w:rFonts w:cs="Arial"/>
          <w:sz w:val="16"/>
          <w:szCs w:val="16"/>
        </w:rPr>
        <w:t xml:space="preserve">Renta </w:t>
      </w:r>
      <w:r w:rsidR="007222F6">
        <w:rPr>
          <w:rFonts w:cs="Arial"/>
          <w:sz w:val="16"/>
          <w:szCs w:val="16"/>
        </w:rPr>
        <w:t>v</w:t>
      </w:r>
      <w:r w:rsidR="007222F6" w:rsidRPr="00E56082">
        <w:rPr>
          <w:rFonts w:cs="Arial"/>
          <w:sz w:val="16"/>
          <w:szCs w:val="16"/>
        </w:rPr>
        <w:t xml:space="preserve">italicia de </w:t>
      </w:r>
      <w:r w:rsidR="007222F6">
        <w:rPr>
          <w:rFonts w:cs="Arial"/>
          <w:sz w:val="16"/>
          <w:szCs w:val="16"/>
        </w:rPr>
        <w:t>d</w:t>
      </w:r>
      <w:r w:rsidR="007222F6" w:rsidRPr="00E56082">
        <w:rPr>
          <w:rFonts w:cs="Arial"/>
          <w:sz w:val="16"/>
          <w:szCs w:val="16"/>
        </w:rPr>
        <w:t xml:space="preserve">iferimiento </w:t>
      </w:r>
      <w:r w:rsidR="007222F6">
        <w:rPr>
          <w:rFonts w:cs="Arial"/>
          <w:sz w:val="16"/>
          <w:szCs w:val="16"/>
        </w:rPr>
        <w:t>c</w:t>
      </w:r>
      <w:r w:rsidR="007222F6" w:rsidRPr="00E56082">
        <w:rPr>
          <w:rFonts w:cs="Arial"/>
          <w:sz w:val="16"/>
          <w:szCs w:val="16"/>
        </w:rPr>
        <w:t>ierto: Corresponde a pagos de mesadas pensionales a partir del mes siguiente a aquel en que termina el periodo de diferimiento y hasta la pérdida del derecho del pensionado y del último de los beneficiarios de ley, momento en el cual cesa la obligación</w:t>
      </w:r>
      <w:r w:rsidR="007222F6">
        <w:rPr>
          <w:rFonts w:cs="Arial"/>
          <w:sz w:val="16"/>
          <w:szCs w:val="16"/>
        </w:rPr>
        <w:t>. S</w:t>
      </w:r>
      <w:r w:rsidR="007222F6" w:rsidRPr="00E56082">
        <w:rPr>
          <w:rFonts w:cs="Arial"/>
          <w:sz w:val="16"/>
          <w:szCs w:val="16"/>
        </w:rPr>
        <w:t xml:space="preserve">i dicha pérdida se presenta durante el periodo de diferimiento la aseguradora </w:t>
      </w:r>
      <w:r w:rsidR="00E77E7B">
        <w:rPr>
          <w:rFonts w:cs="Arial"/>
          <w:sz w:val="16"/>
          <w:szCs w:val="16"/>
        </w:rPr>
        <w:t xml:space="preserve">debe </w:t>
      </w:r>
      <w:r w:rsidR="007222F6" w:rsidRPr="00E56082">
        <w:rPr>
          <w:rFonts w:cs="Arial"/>
          <w:sz w:val="16"/>
          <w:szCs w:val="16"/>
        </w:rPr>
        <w:t>pagar el capital correspondiente a esta renta, efectuadas las deducciones previstas en el plan de pensiones respectivo</w:t>
      </w:r>
      <w:r w:rsidR="007222F6" w:rsidRPr="0075232D">
        <w:rPr>
          <w:rFonts w:cs="Arial"/>
          <w:b/>
          <w:sz w:val="16"/>
          <w:szCs w:val="16"/>
        </w:rPr>
        <w:t>.</w:t>
      </w:r>
    </w:p>
    <w:p w:rsidR="007222F6" w:rsidRPr="0075232D" w:rsidRDefault="007222F6" w:rsidP="0068117E">
      <w:pPr>
        <w:rPr>
          <w:rFonts w:cs="Arial"/>
          <w:b/>
          <w:sz w:val="16"/>
          <w:szCs w:val="16"/>
        </w:rPr>
      </w:pPr>
      <w:r w:rsidRPr="0075232D">
        <w:rPr>
          <w:rFonts w:cs="Arial"/>
          <w:b/>
          <w:sz w:val="16"/>
          <w:szCs w:val="16"/>
        </w:rPr>
        <w:t xml:space="preserve"> </w:t>
      </w:r>
    </w:p>
    <w:p w:rsidR="007222F6" w:rsidRPr="00343780" w:rsidRDefault="00EA0415" w:rsidP="0068117E">
      <w:pPr>
        <w:tabs>
          <w:tab w:val="left" w:pos="0"/>
        </w:tabs>
        <w:autoSpaceDE w:val="0"/>
        <w:autoSpaceDN w:val="0"/>
        <w:rPr>
          <w:rFonts w:cs="Arial"/>
          <w:sz w:val="16"/>
          <w:szCs w:val="16"/>
        </w:rPr>
      </w:pPr>
      <w:r>
        <w:rPr>
          <w:rFonts w:cs="Arial"/>
          <w:sz w:val="16"/>
          <w:szCs w:val="16"/>
        </w:rPr>
        <w:t>4</w:t>
      </w:r>
      <w:r w:rsidR="007222F6" w:rsidRPr="00343780">
        <w:rPr>
          <w:rFonts w:cs="Arial"/>
          <w:sz w:val="16"/>
          <w:szCs w:val="16"/>
        </w:rPr>
        <w:t>.2.2. Entidades que participan en la modalidad</w:t>
      </w:r>
    </w:p>
    <w:p w:rsidR="007222F6" w:rsidRPr="0075232D" w:rsidRDefault="007222F6" w:rsidP="0068117E">
      <w:pPr>
        <w:tabs>
          <w:tab w:val="left" w:pos="0"/>
          <w:tab w:val="left" w:pos="720"/>
        </w:tabs>
        <w:rPr>
          <w:rFonts w:cs="Arial"/>
          <w:b/>
          <w:sz w:val="16"/>
          <w:szCs w:val="16"/>
        </w:rPr>
      </w:pPr>
    </w:p>
    <w:p w:rsidR="007222F6" w:rsidRPr="00E56082" w:rsidRDefault="007222F6" w:rsidP="0068117E">
      <w:pPr>
        <w:tabs>
          <w:tab w:val="left" w:pos="0"/>
          <w:tab w:val="left" w:pos="720"/>
        </w:tabs>
        <w:rPr>
          <w:rFonts w:cs="Arial"/>
          <w:sz w:val="16"/>
          <w:szCs w:val="16"/>
        </w:rPr>
      </w:pPr>
      <w:r w:rsidRPr="00C90219">
        <w:rPr>
          <w:rFonts w:cs="Arial"/>
          <w:sz w:val="16"/>
          <w:szCs w:val="16"/>
        </w:rPr>
        <w:t>Esta modalidad está a cargo de las compañías de seguros de vida que tengan aprobado el ramo de seguro de pensiones Ley 100 y que cuenten con la aprobación individual correspondiente para el plan de pensiones que r</w:t>
      </w:r>
      <w:r w:rsidR="00E77E7B">
        <w:rPr>
          <w:rFonts w:cs="Arial"/>
          <w:sz w:val="16"/>
          <w:szCs w:val="16"/>
        </w:rPr>
        <w:t>ige</w:t>
      </w:r>
      <w:r w:rsidRPr="00C90219">
        <w:rPr>
          <w:rFonts w:cs="Arial"/>
          <w:sz w:val="16"/>
          <w:szCs w:val="16"/>
        </w:rPr>
        <w:t xml:space="preserve"> esta modalidad, de acuerdo con lo señalado en el </w:t>
      </w:r>
      <w:r w:rsidRPr="006A722E">
        <w:rPr>
          <w:rFonts w:cs="Arial"/>
          <w:sz w:val="16"/>
          <w:szCs w:val="16"/>
        </w:rPr>
        <w:t xml:space="preserve">subnumeral </w:t>
      </w:r>
      <w:r w:rsidR="00E77E7B" w:rsidRPr="006A722E">
        <w:rPr>
          <w:rFonts w:cs="Arial"/>
          <w:sz w:val="16"/>
          <w:szCs w:val="16"/>
        </w:rPr>
        <w:t>4</w:t>
      </w:r>
      <w:r w:rsidRPr="006A722E">
        <w:rPr>
          <w:rFonts w:cs="Arial"/>
          <w:sz w:val="16"/>
          <w:szCs w:val="16"/>
        </w:rPr>
        <w:t>.7.2. de</w:t>
      </w:r>
      <w:r w:rsidR="006A722E" w:rsidRPr="006A722E">
        <w:rPr>
          <w:rFonts w:cs="Arial"/>
          <w:sz w:val="16"/>
          <w:szCs w:val="16"/>
        </w:rPr>
        <w:t xml:space="preserve"> este</w:t>
      </w:r>
      <w:r w:rsidRPr="006A722E">
        <w:rPr>
          <w:rFonts w:cs="Arial"/>
          <w:sz w:val="16"/>
          <w:szCs w:val="16"/>
        </w:rPr>
        <w:t xml:space="preserve"> </w:t>
      </w:r>
      <w:r w:rsidR="006A722E" w:rsidRPr="006A722E">
        <w:rPr>
          <w:rFonts w:cs="Arial"/>
          <w:sz w:val="16"/>
          <w:szCs w:val="16"/>
        </w:rPr>
        <w:t>C</w:t>
      </w:r>
      <w:r w:rsidRPr="006A722E">
        <w:rPr>
          <w:rFonts w:cs="Arial"/>
          <w:sz w:val="16"/>
          <w:szCs w:val="16"/>
        </w:rPr>
        <w:t>apítulo.</w:t>
      </w:r>
    </w:p>
    <w:p w:rsidR="007222F6" w:rsidRPr="00E56082" w:rsidRDefault="007222F6" w:rsidP="0068117E">
      <w:pPr>
        <w:tabs>
          <w:tab w:val="left" w:pos="0"/>
          <w:tab w:val="left" w:pos="720"/>
        </w:tabs>
        <w:rPr>
          <w:rFonts w:cs="Arial"/>
          <w:sz w:val="16"/>
          <w:szCs w:val="16"/>
        </w:rPr>
      </w:pPr>
    </w:p>
    <w:p w:rsidR="007222F6" w:rsidRPr="00343780" w:rsidRDefault="00EA0415" w:rsidP="0068117E">
      <w:pPr>
        <w:tabs>
          <w:tab w:val="left" w:pos="0"/>
        </w:tabs>
        <w:autoSpaceDE w:val="0"/>
        <w:autoSpaceDN w:val="0"/>
        <w:rPr>
          <w:rFonts w:cs="Arial"/>
          <w:sz w:val="16"/>
          <w:szCs w:val="16"/>
        </w:rPr>
      </w:pPr>
      <w:r>
        <w:rPr>
          <w:rFonts w:cs="Arial"/>
          <w:sz w:val="16"/>
          <w:szCs w:val="16"/>
        </w:rPr>
        <w:t>4</w:t>
      </w:r>
      <w:r w:rsidR="007222F6" w:rsidRPr="00343780">
        <w:rPr>
          <w:rFonts w:cs="Arial"/>
          <w:sz w:val="16"/>
          <w:szCs w:val="16"/>
        </w:rPr>
        <w:t>.2.3. Descripción general de la modalidad</w:t>
      </w:r>
    </w:p>
    <w:p w:rsidR="007222F6" w:rsidRPr="0075232D" w:rsidRDefault="007222F6" w:rsidP="0068117E">
      <w:pPr>
        <w:tabs>
          <w:tab w:val="left" w:pos="0"/>
          <w:tab w:val="left" w:pos="720"/>
        </w:tabs>
        <w:rPr>
          <w:rFonts w:cs="Arial"/>
          <w:b/>
          <w:sz w:val="16"/>
          <w:szCs w:val="16"/>
        </w:rPr>
      </w:pPr>
    </w:p>
    <w:p w:rsidR="007222F6" w:rsidRPr="00E56082" w:rsidRDefault="007222F6" w:rsidP="0068117E">
      <w:pPr>
        <w:tabs>
          <w:tab w:val="left" w:pos="0"/>
          <w:tab w:val="left" w:pos="720"/>
        </w:tabs>
        <w:rPr>
          <w:rFonts w:cs="Arial"/>
          <w:sz w:val="16"/>
          <w:szCs w:val="16"/>
        </w:rPr>
      </w:pPr>
      <w:r w:rsidRPr="00E56082">
        <w:rPr>
          <w:rFonts w:cs="Arial"/>
          <w:sz w:val="16"/>
          <w:szCs w:val="16"/>
        </w:rPr>
        <w:t xml:space="preserve">Bajo esta modalidad el afiliado, contrata simultáneamente con una aseguradora de su elección el pago de una renta temporal cierta y el pago de una renta vitalicia de diferimiento cierto, que inicia una vez expire el periodo de diferimiento cierto y dura hasta el fallecimiento del pensionado o del último beneficiario de ley. </w:t>
      </w:r>
    </w:p>
    <w:p w:rsidR="007222F6" w:rsidRPr="00E56082" w:rsidRDefault="007222F6" w:rsidP="0068117E">
      <w:pPr>
        <w:tabs>
          <w:tab w:val="left" w:pos="0"/>
          <w:tab w:val="left" w:pos="720"/>
        </w:tabs>
        <w:rPr>
          <w:rFonts w:cs="Arial"/>
          <w:sz w:val="16"/>
          <w:szCs w:val="16"/>
        </w:rPr>
      </w:pPr>
    </w:p>
    <w:p w:rsidR="007222F6" w:rsidRPr="00E56082" w:rsidRDefault="007222F6" w:rsidP="0068117E">
      <w:pPr>
        <w:tabs>
          <w:tab w:val="left" w:pos="0"/>
          <w:tab w:val="left" w:pos="720"/>
        </w:tabs>
        <w:rPr>
          <w:rFonts w:cs="Arial"/>
          <w:sz w:val="16"/>
          <w:szCs w:val="16"/>
        </w:rPr>
      </w:pPr>
      <w:r w:rsidRPr="00E56082">
        <w:rPr>
          <w:rFonts w:cs="Arial"/>
          <w:sz w:val="16"/>
          <w:szCs w:val="16"/>
        </w:rPr>
        <w:t xml:space="preserve">La aseguradora se obliga a pagar las mesadas pensionales adicionales a que haya lugar, y el auxilio funerario al fallecimiento del pensionado por vejez o invalidez. </w:t>
      </w:r>
    </w:p>
    <w:p w:rsidR="007222F6" w:rsidRPr="00E56082" w:rsidRDefault="007222F6" w:rsidP="0068117E">
      <w:pPr>
        <w:tabs>
          <w:tab w:val="left" w:pos="0"/>
          <w:tab w:val="left" w:pos="720"/>
        </w:tabs>
        <w:rPr>
          <w:rFonts w:cs="Arial"/>
          <w:sz w:val="16"/>
          <w:szCs w:val="16"/>
        </w:rPr>
      </w:pPr>
    </w:p>
    <w:p w:rsidR="007222F6" w:rsidRPr="00343780" w:rsidRDefault="00EA0415" w:rsidP="0068117E">
      <w:pPr>
        <w:tabs>
          <w:tab w:val="left" w:pos="0"/>
        </w:tabs>
        <w:autoSpaceDE w:val="0"/>
        <w:autoSpaceDN w:val="0"/>
        <w:rPr>
          <w:rFonts w:cs="Arial"/>
          <w:sz w:val="16"/>
          <w:szCs w:val="16"/>
        </w:rPr>
      </w:pPr>
      <w:r>
        <w:rPr>
          <w:rFonts w:cs="Arial"/>
          <w:sz w:val="16"/>
          <w:szCs w:val="16"/>
        </w:rPr>
        <w:t>4</w:t>
      </w:r>
      <w:r w:rsidR="007222F6" w:rsidRPr="00343780">
        <w:rPr>
          <w:rFonts w:cs="Arial"/>
          <w:sz w:val="16"/>
          <w:szCs w:val="16"/>
        </w:rPr>
        <w:t>.2.4. Características especiales</w:t>
      </w:r>
    </w:p>
    <w:p w:rsidR="007222F6" w:rsidRPr="0075232D" w:rsidRDefault="007222F6" w:rsidP="0068117E">
      <w:pPr>
        <w:tabs>
          <w:tab w:val="left" w:pos="0"/>
        </w:tabs>
        <w:rPr>
          <w:rFonts w:cs="Arial"/>
          <w:b/>
          <w:sz w:val="16"/>
          <w:szCs w:val="16"/>
        </w:rPr>
      </w:pPr>
    </w:p>
    <w:p w:rsidR="007222F6" w:rsidRPr="00E56082" w:rsidRDefault="00EA0415" w:rsidP="0068117E">
      <w:pPr>
        <w:tabs>
          <w:tab w:val="left" w:pos="0"/>
        </w:tabs>
        <w:rPr>
          <w:rFonts w:cs="Arial"/>
          <w:sz w:val="16"/>
          <w:szCs w:val="16"/>
        </w:rPr>
      </w:pPr>
      <w:r>
        <w:rPr>
          <w:rFonts w:cs="Arial"/>
          <w:sz w:val="16"/>
          <w:szCs w:val="16"/>
        </w:rPr>
        <w:t>4</w:t>
      </w:r>
      <w:r w:rsidR="007222F6" w:rsidRPr="00E56082">
        <w:rPr>
          <w:rFonts w:cs="Arial"/>
          <w:sz w:val="16"/>
          <w:szCs w:val="16"/>
        </w:rPr>
        <w:t>.2.4.1</w:t>
      </w:r>
      <w:r w:rsidR="007222F6">
        <w:rPr>
          <w:rFonts w:cs="Arial"/>
          <w:sz w:val="16"/>
          <w:szCs w:val="16"/>
        </w:rPr>
        <w:t>.</w:t>
      </w:r>
      <w:r w:rsidR="007222F6" w:rsidRPr="00E56082">
        <w:rPr>
          <w:rFonts w:cs="Arial"/>
          <w:sz w:val="16"/>
          <w:szCs w:val="16"/>
        </w:rPr>
        <w:t xml:space="preserve"> En esta modalidad el afiliado o sus beneficiarios pueden optar por una mesada pensional más alta durante el período de diferimiento cierto</w:t>
      </w:r>
      <w:r w:rsidR="007222F6">
        <w:rPr>
          <w:rFonts w:cs="Arial"/>
          <w:sz w:val="16"/>
          <w:szCs w:val="16"/>
        </w:rPr>
        <w:t>,</w:t>
      </w:r>
      <w:r w:rsidR="007222F6" w:rsidRPr="00E56082">
        <w:rPr>
          <w:rFonts w:cs="Arial"/>
          <w:sz w:val="16"/>
          <w:szCs w:val="16"/>
        </w:rPr>
        <w:t xml:space="preserve"> y menor en la renta vitalicia de diferimiento cierto o, viceversa, dependiendo de sus necesidades.</w:t>
      </w:r>
    </w:p>
    <w:p w:rsidR="007222F6" w:rsidRPr="00E56082" w:rsidRDefault="007222F6" w:rsidP="0068117E">
      <w:pPr>
        <w:tabs>
          <w:tab w:val="left" w:pos="0"/>
          <w:tab w:val="left" w:pos="720"/>
        </w:tabs>
        <w:rPr>
          <w:rFonts w:cs="Arial"/>
          <w:sz w:val="16"/>
          <w:szCs w:val="16"/>
        </w:rPr>
      </w:pPr>
    </w:p>
    <w:p w:rsidR="007222F6" w:rsidRPr="00E56082" w:rsidRDefault="007222F6" w:rsidP="0068117E">
      <w:pPr>
        <w:tabs>
          <w:tab w:val="left" w:pos="0"/>
          <w:tab w:val="left" w:pos="720"/>
        </w:tabs>
        <w:rPr>
          <w:rFonts w:cs="Arial"/>
          <w:sz w:val="16"/>
          <w:szCs w:val="16"/>
        </w:rPr>
      </w:pPr>
      <w:r w:rsidRPr="00E56082">
        <w:rPr>
          <w:rFonts w:cs="Arial"/>
          <w:sz w:val="16"/>
          <w:szCs w:val="16"/>
        </w:rPr>
        <w:t>El monto de la mesada pensional durante la renta vitalicia de diferimiento cierto no p</w:t>
      </w:r>
      <w:r w:rsidR="006A722E">
        <w:rPr>
          <w:rFonts w:cs="Arial"/>
          <w:sz w:val="16"/>
          <w:szCs w:val="16"/>
        </w:rPr>
        <w:t>uede</w:t>
      </w:r>
      <w:r w:rsidRPr="00E56082">
        <w:rPr>
          <w:rFonts w:cs="Arial"/>
          <w:sz w:val="16"/>
          <w:szCs w:val="16"/>
        </w:rPr>
        <w:t xml:space="preserve"> en ningún caso ser inferior al 70% ni superior al 200% del monto de la mesada de la renta temporal cierta, porcentaje que se determina con base en las mesadas pensionales de la renta vitalicia de diferimiento cierto, expresadas en pesos de la fecha de la contratación de la modalidad.</w:t>
      </w:r>
    </w:p>
    <w:p w:rsidR="007222F6" w:rsidRPr="00E56082" w:rsidRDefault="007222F6" w:rsidP="0068117E">
      <w:pPr>
        <w:tabs>
          <w:tab w:val="left" w:pos="0"/>
          <w:tab w:val="left" w:pos="720"/>
        </w:tabs>
        <w:rPr>
          <w:rFonts w:cs="Arial"/>
          <w:sz w:val="16"/>
          <w:szCs w:val="16"/>
        </w:rPr>
      </w:pPr>
    </w:p>
    <w:p w:rsidR="007222F6" w:rsidRPr="00E56082" w:rsidRDefault="00EA0415" w:rsidP="0068117E">
      <w:pPr>
        <w:tabs>
          <w:tab w:val="left" w:pos="0"/>
          <w:tab w:val="left" w:pos="720"/>
        </w:tabs>
        <w:rPr>
          <w:rFonts w:cs="Arial"/>
          <w:sz w:val="16"/>
          <w:szCs w:val="16"/>
        </w:rPr>
      </w:pPr>
      <w:r>
        <w:rPr>
          <w:rFonts w:cs="Arial"/>
          <w:sz w:val="16"/>
          <w:szCs w:val="16"/>
        </w:rPr>
        <w:t>4</w:t>
      </w:r>
      <w:r w:rsidR="007222F6" w:rsidRPr="00E56082">
        <w:rPr>
          <w:rFonts w:cs="Arial"/>
          <w:sz w:val="16"/>
          <w:szCs w:val="16"/>
        </w:rPr>
        <w:t>.2.4.2</w:t>
      </w:r>
      <w:r w:rsidR="007222F6">
        <w:rPr>
          <w:rFonts w:cs="Arial"/>
          <w:sz w:val="16"/>
          <w:szCs w:val="16"/>
        </w:rPr>
        <w:t>.</w:t>
      </w:r>
      <w:r w:rsidR="007222F6" w:rsidRPr="00E56082">
        <w:rPr>
          <w:rFonts w:cs="Arial"/>
          <w:sz w:val="16"/>
          <w:szCs w:val="16"/>
        </w:rPr>
        <w:t xml:space="preserve"> La duración de la renta temporal cierta no puede ser inferior a 1 año ni superior a 10 años.</w:t>
      </w:r>
    </w:p>
    <w:p w:rsidR="007222F6" w:rsidRPr="00E56082" w:rsidRDefault="007222F6" w:rsidP="0068117E">
      <w:pPr>
        <w:tabs>
          <w:tab w:val="left" w:pos="0"/>
          <w:tab w:val="left" w:pos="720"/>
        </w:tabs>
        <w:rPr>
          <w:rFonts w:cs="Arial"/>
          <w:sz w:val="16"/>
          <w:szCs w:val="16"/>
        </w:rPr>
      </w:pPr>
    </w:p>
    <w:p w:rsidR="007222F6" w:rsidRPr="00E56082" w:rsidRDefault="00EA0415" w:rsidP="0068117E">
      <w:pPr>
        <w:tabs>
          <w:tab w:val="left" w:pos="0"/>
          <w:tab w:val="left" w:pos="720"/>
        </w:tabs>
        <w:rPr>
          <w:rFonts w:cs="Arial"/>
          <w:sz w:val="16"/>
          <w:szCs w:val="16"/>
        </w:rPr>
      </w:pPr>
      <w:r>
        <w:rPr>
          <w:rFonts w:cs="Arial"/>
          <w:sz w:val="16"/>
          <w:szCs w:val="16"/>
        </w:rPr>
        <w:t>4</w:t>
      </w:r>
      <w:r w:rsidR="007222F6" w:rsidRPr="00E56082">
        <w:rPr>
          <w:rFonts w:cs="Arial"/>
          <w:sz w:val="16"/>
          <w:szCs w:val="16"/>
        </w:rPr>
        <w:t>.2.4.3</w:t>
      </w:r>
      <w:r w:rsidR="007222F6">
        <w:rPr>
          <w:rFonts w:cs="Arial"/>
          <w:sz w:val="16"/>
          <w:szCs w:val="16"/>
        </w:rPr>
        <w:t>.</w:t>
      </w:r>
      <w:r w:rsidR="007222F6" w:rsidRPr="00E56082">
        <w:rPr>
          <w:rFonts w:cs="Arial"/>
          <w:sz w:val="16"/>
          <w:szCs w:val="16"/>
        </w:rPr>
        <w:t xml:space="preserve"> En ningún caso la pensión a pagar durante la renta temporal cierta o en vigencia de la renta vitalicia de diferimiento cierto p</w:t>
      </w:r>
      <w:r w:rsidR="006A722E">
        <w:rPr>
          <w:rFonts w:cs="Arial"/>
          <w:sz w:val="16"/>
          <w:szCs w:val="16"/>
        </w:rPr>
        <w:t>uede</w:t>
      </w:r>
      <w:r w:rsidR="007222F6" w:rsidRPr="00E56082">
        <w:rPr>
          <w:rFonts w:cs="Arial"/>
          <w:sz w:val="16"/>
          <w:szCs w:val="16"/>
        </w:rPr>
        <w:t xml:space="preserve"> ser inferior a </w:t>
      </w:r>
      <w:r w:rsidR="007222F6">
        <w:rPr>
          <w:rFonts w:cs="Arial"/>
          <w:sz w:val="16"/>
          <w:szCs w:val="16"/>
        </w:rPr>
        <w:t>1</w:t>
      </w:r>
      <w:r w:rsidR="007222F6" w:rsidRPr="00E56082">
        <w:rPr>
          <w:rFonts w:cs="Arial"/>
          <w:sz w:val="16"/>
          <w:szCs w:val="16"/>
        </w:rPr>
        <w:t xml:space="preserve"> s</w:t>
      </w:r>
      <w:r w:rsidR="007222F6">
        <w:rPr>
          <w:rFonts w:cs="Arial"/>
          <w:sz w:val="16"/>
          <w:szCs w:val="16"/>
        </w:rPr>
        <w:t>mmlv</w:t>
      </w:r>
      <w:r w:rsidR="007222F6" w:rsidRPr="00E56082">
        <w:rPr>
          <w:rFonts w:cs="Arial"/>
          <w:sz w:val="16"/>
          <w:szCs w:val="16"/>
        </w:rPr>
        <w:t>.</w:t>
      </w:r>
    </w:p>
    <w:p w:rsidR="007222F6" w:rsidRPr="00E56082" w:rsidRDefault="007222F6" w:rsidP="0068117E">
      <w:pPr>
        <w:tabs>
          <w:tab w:val="left" w:pos="0"/>
          <w:tab w:val="left" w:pos="720"/>
        </w:tabs>
        <w:rPr>
          <w:rFonts w:cs="Arial"/>
          <w:sz w:val="16"/>
          <w:szCs w:val="16"/>
        </w:rPr>
      </w:pPr>
    </w:p>
    <w:p w:rsidR="007222F6" w:rsidRPr="00E56082" w:rsidRDefault="00EA0415" w:rsidP="0068117E">
      <w:pPr>
        <w:tabs>
          <w:tab w:val="left" w:pos="0"/>
          <w:tab w:val="left" w:pos="720"/>
        </w:tabs>
        <w:rPr>
          <w:rFonts w:cs="Arial"/>
          <w:sz w:val="16"/>
          <w:szCs w:val="16"/>
        </w:rPr>
      </w:pPr>
      <w:r>
        <w:rPr>
          <w:rFonts w:cs="Arial"/>
          <w:sz w:val="16"/>
          <w:szCs w:val="16"/>
        </w:rPr>
        <w:t>4</w:t>
      </w:r>
      <w:r w:rsidR="007222F6" w:rsidRPr="00E56082">
        <w:rPr>
          <w:rFonts w:cs="Arial"/>
          <w:sz w:val="16"/>
          <w:szCs w:val="16"/>
        </w:rPr>
        <w:t>.2.4.4</w:t>
      </w:r>
      <w:r w:rsidR="007222F6">
        <w:rPr>
          <w:rFonts w:cs="Arial"/>
          <w:sz w:val="16"/>
          <w:szCs w:val="16"/>
        </w:rPr>
        <w:t>.</w:t>
      </w:r>
      <w:r w:rsidR="007222F6" w:rsidRPr="00E56082">
        <w:rPr>
          <w:rFonts w:cs="Arial"/>
          <w:sz w:val="16"/>
          <w:szCs w:val="16"/>
        </w:rPr>
        <w:t xml:space="preserve"> Una vez contratada esta modalidad de pensión la misma </w:t>
      </w:r>
      <w:r w:rsidR="006A722E">
        <w:rPr>
          <w:rFonts w:cs="Arial"/>
          <w:sz w:val="16"/>
          <w:szCs w:val="16"/>
        </w:rPr>
        <w:t>es</w:t>
      </w:r>
      <w:r w:rsidR="007222F6" w:rsidRPr="00E56082">
        <w:rPr>
          <w:rFonts w:cs="Arial"/>
          <w:sz w:val="16"/>
          <w:szCs w:val="16"/>
        </w:rPr>
        <w:t xml:space="preserve"> irrevocable sin perjuicio de lo dispuesto en el EOSF sobre cesión de activos, pasivos y contratos y demás normas relativas al funcionamiento de las instituciones financieras</w:t>
      </w:r>
      <w:r w:rsidR="007222F6">
        <w:rPr>
          <w:rFonts w:cs="Arial"/>
          <w:sz w:val="16"/>
          <w:szCs w:val="16"/>
        </w:rPr>
        <w:t>.</w:t>
      </w:r>
      <w:r w:rsidR="007222F6" w:rsidRPr="00E56082">
        <w:rPr>
          <w:rFonts w:cs="Arial"/>
          <w:sz w:val="16"/>
          <w:szCs w:val="16"/>
        </w:rPr>
        <w:t xml:space="preserve"> </w:t>
      </w:r>
      <w:r w:rsidR="007222F6">
        <w:rPr>
          <w:rFonts w:cs="Arial"/>
          <w:sz w:val="16"/>
          <w:szCs w:val="16"/>
        </w:rPr>
        <w:t>N</w:t>
      </w:r>
      <w:r w:rsidR="007222F6" w:rsidRPr="00E56082">
        <w:rPr>
          <w:rFonts w:cs="Arial"/>
          <w:sz w:val="16"/>
          <w:szCs w:val="16"/>
        </w:rPr>
        <w:t xml:space="preserve">inguna de las partes puede poner término a la modalidad </w:t>
      </w:r>
      <w:r w:rsidR="007222F6">
        <w:rPr>
          <w:rFonts w:cs="Arial"/>
          <w:sz w:val="16"/>
          <w:szCs w:val="16"/>
        </w:rPr>
        <w:t>r</w:t>
      </w:r>
      <w:r w:rsidR="007222F6" w:rsidRPr="00E56082">
        <w:rPr>
          <w:rFonts w:cs="Arial"/>
          <w:sz w:val="16"/>
          <w:szCs w:val="16"/>
        </w:rPr>
        <w:t xml:space="preserve">enta </w:t>
      </w:r>
      <w:r w:rsidR="007222F6">
        <w:rPr>
          <w:rFonts w:cs="Arial"/>
          <w:sz w:val="16"/>
          <w:szCs w:val="16"/>
        </w:rPr>
        <w:t>t</w:t>
      </w:r>
      <w:r w:rsidR="007222F6" w:rsidRPr="00E56082">
        <w:rPr>
          <w:rFonts w:cs="Arial"/>
          <w:sz w:val="16"/>
          <w:szCs w:val="16"/>
        </w:rPr>
        <w:t xml:space="preserve">emporal </w:t>
      </w:r>
      <w:r w:rsidR="007222F6">
        <w:rPr>
          <w:rFonts w:cs="Arial"/>
          <w:sz w:val="16"/>
          <w:szCs w:val="16"/>
        </w:rPr>
        <w:t>c</w:t>
      </w:r>
      <w:r w:rsidR="007222F6" w:rsidRPr="00E56082">
        <w:rPr>
          <w:rFonts w:cs="Arial"/>
          <w:sz w:val="16"/>
          <w:szCs w:val="16"/>
        </w:rPr>
        <w:t xml:space="preserve">ierta con </w:t>
      </w:r>
      <w:r w:rsidR="007222F6">
        <w:rPr>
          <w:rFonts w:cs="Arial"/>
          <w:sz w:val="16"/>
          <w:szCs w:val="16"/>
        </w:rPr>
        <w:t>r</w:t>
      </w:r>
      <w:r w:rsidR="007222F6" w:rsidRPr="00E56082">
        <w:rPr>
          <w:rFonts w:cs="Arial"/>
          <w:sz w:val="16"/>
          <w:szCs w:val="16"/>
        </w:rPr>
        <w:t xml:space="preserve">enta </w:t>
      </w:r>
      <w:r w:rsidR="007222F6">
        <w:rPr>
          <w:rFonts w:cs="Arial"/>
          <w:sz w:val="16"/>
          <w:szCs w:val="16"/>
        </w:rPr>
        <w:t>v</w:t>
      </w:r>
      <w:r w:rsidR="007222F6" w:rsidRPr="00E56082">
        <w:rPr>
          <w:rFonts w:cs="Arial"/>
          <w:sz w:val="16"/>
          <w:szCs w:val="16"/>
        </w:rPr>
        <w:t xml:space="preserve">italicia de </w:t>
      </w:r>
      <w:r w:rsidR="007222F6">
        <w:rPr>
          <w:rFonts w:cs="Arial"/>
          <w:sz w:val="16"/>
          <w:szCs w:val="16"/>
        </w:rPr>
        <w:t>d</w:t>
      </w:r>
      <w:r w:rsidR="007222F6" w:rsidRPr="00E56082">
        <w:rPr>
          <w:rFonts w:cs="Arial"/>
          <w:sz w:val="16"/>
          <w:szCs w:val="16"/>
        </w:rPr>
        <w:t xml:space="preserve">iferimiento </w:t>
      </w:r>
      <w:r w:rsidR="007222F6">
        <w:rPr>
          <w:rFonts w:cs="Arial"/>
          <w:sz w:val="16"/>
          <w:szCs w:val="16"/>
        </w:rPr>
        <w:t>c</w:t>
      </w:r>
      <w:r w:rsidR="007222F6" w:rsidRPr="00E56082">
        <w:rPr>
          <w:rFonts w:cs="Arial"/>
          <w:sz w:val="16"/>
          <w:szCs w:val="16"/>
        </w:rPr>
        <w:t>ierto, la cual debe permanecer vigente hasta la muerte del pensionado o del último de sus beneficiarios de ley.</w:t>
      </w:r>
    </w:p>
    <w:p w:rsidR="007222F6" w:rsidRPr="00E56082" w:rsidRDefault="007222F6" w:rsidP="0068117E">
      <w:pPr>
        <w:tabs>
          <w:tab w:val="left" w:pos="0"/>
          <w:tab w:val="left" w:pos="720"/>
        </w:tabs>
        <w:rPr>
          <w:rFonts w:cs="Arial"/>
          <w:sz w:val="16"/>
          <w:szCs w:val="16"/>
          <w:highlight w:val="yellow"/>
        </w:rPr>
      </w:pPr>
    </w:p>
    <w:p w:rsidR="007222F6" w:rsidRPr="00E56082" w:rsidRDefault="00EA0415" w:rsidP="0068117E">
      <w:pPr>
        <w:tabs>
          <w:tab w:val="left" w:pos="0"/>
          <w:tab w:val="left" w:pos="720"/>
        </w:tabs>
        <w:rPr>
          <w:rFonts w:cs="Arial"/>
          <w:sz w:val="16"/>
          <w:szCs w:val="16"/>
        </w:rPr>
      </w:pPr>
      <w:r>
        <w:rPr>
          <w:rFonts w:cs="Arial"/>
          <w:sz w:val="16"/>
          <w:szCs w:val="16"/>
        </w:rPr>
        <w:t>4</w:t>
      </w:r>
      <w:r w:rsidR="007222F6" w:rsidRPr="00E56082">
        <w:rPr>
          <w:rFonts w:cs="Arial"/>
          <w:sz w:val="16"/>
          <w:szCs w:val="16"/>
        </w:rPr>
        <w:t>.2.4.5</w:t>
      </w:r>
      <w:r w:rsidR="007222F6">
        <w:rPr>
          <w:rFonts w:cs="Arial"/>
          <w:sz w:val="16"/>
          <w:szCs w:val="16"/>
        </w:rPr>
        <w:t>.</w:t>
      </w:r>
      <w:r w:rsidR="007222F6" w:rsidRPr="00E56082">
        <w:rPr>
          <w:rFonts w:cs="Arial"/>
          <w:sz w:val="16"/>
          <w:szCs w:val="16"/>
        </w:rPr>
        <w:t xml:space="preserve"> Si uno de los asegurados fallece durante el período de diferimiento cierto, se genera un beneficio respecto de la renta vitalicia de diferimiento cierto, dada la exclusión de este asegurado en el cálculo actuarial, el cual </w:t>
      </w:r>
      <w:r w:rsidR="006A722E">
        <w:rPr>
          <w:rFonts w:cs="Arial"/>
          <w:sz w:val="16"/>
          <w:szCs w:val="16"/>
        </w:rPr>
        <w:t xml:space="preserve">debe </w:t>
      </w:r>
      <w:r w:rsidR="007222F6" w:rsidRPr="00E56082">
        <w:rPr>
          <w:rFonts w:cs="Arial"/>
          <w:sz w:val="16"/>
          <w:szCs w:val="16"/>
        </w:rPr>
        <w:t>ser reconocido como un mayor valor de mesada pensional de dicha renta o como un pago único a los otros asegurados.</w:t>
      </w:r>
    </w:p>
    <w:p w:rsidR="007222F6" w:rsidRPr="00E56082" w:rsidRDefault="007222F6" w:rsidP="0068117E">
      <w:pPr>
        <w:tabs>
          <w:tab w:val="left" w:pos="0"/>
          <w:tab w:val="left" w:pos="720"/>
        </w:tabs>
        <w:rPr>
          <w:rFonts w:cs="Arial"/>
          <w:sz w:val="16"/>
          <w:szCs w:val="16"/>
        </w:rPr>
      </w:pPr>
    </w:p>
    <w:p w:rsidR="007222F6" w:rsidRPr="00E56082" w:rsidRDefault="00EA0415" w:rsidP="0068117E">
      <w:pPr>
        <w:tabs>
          <w:tab w:val="left" w:pos="0"/>
          <w:tab w:val="left" w:pos="720"/>
        </w:tabs>
        <w:rPr>
          <w:rFonts w:cs="Arial"/>
          <w:sz w:val="16"/>
          <w:szCs w:val="16"/>
        </w:rPr>
      </w:pPr>
      <w:r>
        <w:rPr>
          <w:rFonts w:cs="Arial"/>
          <w:sz w:val="16"/>
          <w:szCs w:val="16"/>
        </w:rPr>
        <w:t>4</w:t>
      </w:r>
      <w:r w:rsidR="007222F6" w:rsidRPr="00E56082">
        <w:rPr>
          <w:rFonts w:cs="Arial"/>
          <w:sz w:val="16"/>
          <w:szCs w:val="16"/>
        </w:rPr>
        <w:t>.2.4.6</w:t>
      </w:r>
      <w:r w:rsidR="007222F6">
        <w:rPr>
          <w:rFonts w:cs="Arial"/>
          <w:sz w:val="16"/>
          <w:szCs w:val="16"/>
        </w:rPr>
        <w:t>.</w:t>
      </w:r>
      <w:r w:rsidR="007222F6" w:rsidRPr="00E56082">
        <w:rPr>
          <w:rFonts w:cs="Arial"/>
          <w:sz w:val="16"/>
          <w:szCs w:val="16"/>
        </w:rPr>
        <w:t xml:space="preserve"> En caso de fallecimiento de todos los asegurados durante el período de diferimiento cierto y siempre que no existan más beneficiarios con derecho a la pensión, la suma del valor presente de los pagos pendientes de la renta temporal cierta y el valor del pago único de la obligación pendiente de la renta vitalicia con diferimiento cierto, </w:t>
      </w:r>
      <w:r w:rsidR="006A722E">
        <w:rPr>
          <w:rFonts w:cs="Arial"/>
          <w:sz w:val="16"/>
          <w:szCs w:val="16"/>
        </w:rPr>
        <w:t xml:space="preserve">deben </w:t>
      </w:r>
      <w:r w:rsidR="007222F6" w:rsidRPr="00E56082">
        <w:rPr>
          <w:rFonts w:cs="Arial"/>
          <w:sz w:val="16"/>
          <w:szCs w:val="16"/>
        </w:rPr>
        <w:t xml:space="preserve">ser destinados a acrecentar la masa sucesoral del causante de la pensión. </w:t>
      </w:r>
    </w:p>
    <w:p w:rsidR="007222F6" w:rsidRPr="00E56082" w:rsidRDefault="007222F6" w:rsidP="0068117E">
      <w:pPr>
        <w:tabs>
          <w:tab w:val="left" w:pos="0"/>
          <w:tab w:val="left" w:pos="720"/>
        </w:tabs>
        <w:rPr>
          <w:rFonts w:cs="Arial"/>
          <w:sz w:val="16"/>
          <w:szCs w:val="16"/>
        </w:rPr>
      </w:pPr>
    </w:p>
    <w:p w:rsidR="007222F6" w:rsidRPr="00E56082" w:rsidRDefault="007222F6" w:rsidP="0068117E">
      <w:pPr>
        <w:tabs>
          <w:tab w:val="left" w:pos="0"/>
          <w:tab w:val="left" w:pos="720"/>
        </w:tabs>
        <w:rPr>
          <w:rFonts w:cs="Arial"/>
          <w:sz w:val="16"/>
          <w:szCs w:val="16"/>
        </w:rPr>
      </w:pPr>
      <w:r w:rsidRPr="00E56082">
        <w:rPr>
          <w:rFonts w:cs="Arial"/>
          <w:sz w:val="16"/>
          <w:szCs w:val="16"/>
        </w:rPr>
        <w:t>El pago único de la obligación pendiente de la renta vitalicia con diferimiento cierto, se determina mediante el cálculo de la reserva matemática a la fecha del fallecimiento.</w:t>
      </w:r>
      <w:r>
        <w:rPr>
          <w:rFonts w:cs="Arial"/>
          <w:sz w:val="16"/>
          <w:szCs w:val="16"/>
        </w:rPr>
        <w:t xml:space="preserve"> </w:t>
      </w:r>
    </w:p>
    <w:p w:rsidR="007222F6" w:rsidRPr="0075232D" w:rsidRDefault="007222F6" w:rsidP="0068117E">
      <w:pPr>
        <w:tabs>
          <w:tab w:val="left" w:pos="0"/>
          <w:tab w:val="left" w:pos="720"/>
        </w:tabs>
        <w:rPr>
          <w:rFonts w:cs="Arial"/>
          <w:b/>
          <w:sz w:val="16"/>
          <w:szCs w:val="16"/>
        </w:rPr>
      </w:pPr>
    </w:p>
    <w:p w:rsidR="007222F6" w:rsidRPr="00343780" w:rsidRDefault="00EA0415" w:rsidP="0068117E">
      <w:pPr>
        <w:tabs>
          <w:tab w:val="left" w:pos="0"/>
        </w:tabs>
        <w:autoSpaceDE w:val="0"/>
        <w:autoSpaceDN w:val="0"/>
        <w:rPr>
          <w:rFonts w:cs="Arial"/>
          <w:sz w:val="16"/>
          <w:szCs w:val="16"/>
        </w:rPr>
      </w:pPr>
      <w:r>
        <w:rPr>
          <w:rFonts w:cs="Arial"/>
          <w:sz w:val="16"/>
          <w:szCs w:val="16"/>
        </w:rPr>
        <w:t>4</w:t>
      </w:r>
      <w:r w:rsidR="007222F6" w:rsidRPr="00343780">
        <w:rPr>
          <w:rFonts w:cs="Arial"/>
          <w:sz w:val="16"/>
          <w:szCs w:val="16"/>
        </w:rPr>
        <w:t>.2.5. Participación de utilidades</w:t>
      </w:r>
    </w:p>
    <w:p w:rsidR="007222F6" w:rsidRPr="0075232D" w:rsidRDefault="007222F6" w:rsidP="0068117E">
      <w:pPr>
        <w:tabs>
          <w:tab w:val="left" w:pos="0"/>
          <w:tab w:val="left" w:pos="720"/>
        </w:tabs>
        <w:rPr>
          <w:rFonts w:cs="Arial"/>
          <w:b/>
          <w:sz w:val="16"/>
          <w:szCs w:val="16"/>
        </w:rPr>
      </w:pPr>
    </w:p>
    <w:p w:rsidR="007222F6" w:rsidRPr="004A09F5" w:rsidRDefault="007222F6" w:rsidP="0068117E">
      <w:pPr>
        <w:tabs>
          <w:tab w:val="left" w:pos="0"/>
          <w:tab w:val="left" w:pos="720"/>
        </w:tabs>
        <w:rPr>
          <w:rFonts w:cs="Arial"/>
          <w:sz w:val="16"/>
          <w:szCs w:val="16"/>
        </w:rPr>
      </w:pPr>
      <w:r w:rsidRPr="004A09F5">
        <w:rPr>
          <w:rFonts w:cs="Arial"/>
          <w:sz w:val="16"/>
          <w:szCs w:val="16"/>
        </w:rPr>
        <w:t xml:space="preserve">En cumplimiento de lo dispuesto en el inciso 3 del art. 108 de la Ley 100 de 1993, en esta modalidad de pensión la aseguradora se obliga a retornar al asegurado un porcentaje de participación de las utilidades originadas en la inversión de las reservas técnicas constituidas para la operación de dicha modalidad, a partir de la fecha de inicio de pagos de la renta vitalicia de diferimiento cierto. </w:t>
      </w:r>
    </w:p>
    <w:p w:rsidR="007222F6" w:rsidRPr="0075232D" w:rsidRDefault="007222F6" w:rsidP="0068117E">
      <w:pPr>
        <w:tabs>
          <w:tab w:val="left" w:pos="0"/>
          <w:tab w:val="left" w:pos="720"/>
        </w:tabs>
        <w:rPr>
          <w:rFonts w:cs="Arial"/>
          <w:b/>
          <w:sz w:val="16"/>
          <w:szCs w:val="16"/>
        </w:rPr>
      </w:pPr>
    </w:p>
    <w:p w:rsidR="007222F6" w:rsidRPr="00343780" w:rsidRDefault="00EA0415" w:rsidP="0068117E">
      <w:pPr>
        <w:tabs>
          <w:tab w:val="left" w:pos="0"/>
        </w:tabs>
        <w:autoSpaceDE w:val="0"/>
        <w:autoSpaceDN w:val="0"/>
        <w:rPr>
          <w:rFonts w:cs="Arial"/>
          <w:sz w:val="16"/>
          <w:szCs w:val="16"/>
        </w:rPr>
      </w:pPr>
      <w:r>
        <w:rPr>
          <w:rFonts w:cs="Arial"/>
          <w:sz w:val="16"/>
          <w:szCs w:val="16"/>
        </w:rPr>
        <w:t>4</w:t>
      </w:r>
      <w:r w:rsidR="007222F6" w:rsidRPr="00343780">
        <w:rPr>
          <w:rFonts w:cs="Arial"/>
          <w:sz w:val="16"/>
          <w:szCs w:val="16"/>
        </w:rPr>
        <w:t>.2.6. Asunción de riesgos</w:t>
      </w:r>
    </w:p>
    <w:p w:rsidR="007222F6" w:rsidRPr="0075232D" w:rsidRDefault="007222F6" w:rsidP="0068117E">
      <w:pPr>
        <w:tabs>
          <w:tab w:val="left" w:pos="0"/>
          <w:tab w:val="left" w:pos="720"/>
        </w:tabs>
        <w:rPr>
          <w:rFonts w:cs="Arial"/>
          <w:b/>
          <w:sz w:val="16"/>
          <w:szCs w:val="16"/>
        </w:rPr>
      </w:pPr>
    </w:p>
    <w:p w:rsidR="007222F6" w:rsidRPr="004A09F5" w:rsidRDefault="007222F6" w:rsidP="0068117E">
      <w:pPr>
        <w:tabs>
          <w:tab w:val="left" w:pos="0"/>
          <w:tab w:val="left" w:pos="720"/>
        </w:tabs>
        <w:rPr>
          <w:rFonts w:cs="Arial"/>
          <w:sz w:val="16"/>
          <w:szCs w:val="16"/>
        </w:rPr>
      </w:pPr>
      <w:r w:rsidRPr="004A09F5">
        <w:rPr>
          <w:rFonts w:cs="Arial"/>
          <w:sz w:val="16"/>
          <w:szCs w:val="16"/>
        </w:rPr>
        <w:t xml:space="preserve">En esta modalidad de pensión, el afiliado traslada a la aseguradora de su elección los riesgos de extra longevidad y de mercado, por lo que el monto de la pensión no está sujeto a variaciones derivadas de una mayor o menor longevidad de los </w:t>
      </w:r>
      <w:r w:rsidRPr="004A09F5">
        <w:rPr>
          <w:rFonts w:cs="Arial"/>
          <w:sz w:val="16"/>
          <w:szCs w:val="16"/>
        </w:rPr>
        <w:lastRenderedPageBreak/>
        <w:t>asegurados o de las fluctuaciones de los instrumentos en los que se encuentren invertidas las reservas constituidas por la aseguradora.</w:t>
      </w:r>
    </w:p>
    <w:p w:rsidR="007222F6" w:rsidRPr="0075232D" w:rsidRDefault="007222F6" w:rsidP="0068117E">
      <w:pPr>
        <w:tabs>
          <w:tab w:val="left" w:pos="0"/>
          <w:tab w:val="left" w:pos="720"/>
        </w:tabs>
        <w:rPr>
          <w:rFonts w:cs="Arial"/>
          <w:b/>
          <w:sz w:val="16"/>
          <w:szCs w:val="16"/>
        </w:rPr>
      </w:pPr>
    </w:p>
    <w:p w:rsidR="007222F6" w:rsidRPr="0075232D" w:rsidRDefault="00EA0415" w:rsidP="0068117E">
      <w:pPr>
        <w:pStyle w:val="Ttulo2"/>
        <w:spacing w:before="0" w:after="0"/>
      </w:pPr>
      <w:bookmarkStart w:id="15" w:name="_Toc267211148"/>
      <w:r>
        <w:rPr>
          <w:lang w:val="es-CO"/>
        </w:rPr>
        <w:t>4</w:t>
      </w:r>
      <w:r w:rsidR="007222F6">
        <w:rPr>
          <w:lang w:val="es-CO"/>
        </w:rPr>
        <w:t xml:space="preserve">.3. </w:t>
      </w:r>
      <w:r w:rsidR="007222F6" w:rsidRPr="0075232D">
        <w:rPr>
          <w:lang w:val="es-CO"/>
        </w:rPr>
        <w:t>Renta</w:t>
      </w:r>
      <w:r w:rsidR="007222F6" w:rsidRPr="0075232D">
        <w:t xml:space="preserve"> </w:t>
      </w:r>
      <w:r w:rsidR="007222F6">
        <w:t>t</w:t>
      </w:r>
      <w:r w:rsidR="007222F6" w:rsidRPr="0075232D">
        <w:t xml:space="preserve">emporal </w:t>
      </w:r>
      <w:r w:rsidR="007222F6">
        <w:t>v</w:t>
      </w:r>
      <w:r w:rsidR="007222F6" w:rsidRPr="0075232D">
        <w:t xml:space="preserve">ariable con </w:t>
      </w:r>
      <w:r w:rsidR="007222F6">
        <w:t>r</w:t>
      </w:r>
      <w:r w:rsidR="007222F6" w:rsidRPr="0075232D">
        <w:t xml:space="preserve">enta </w:t>
      </w:r>
      <w:r w:rsidR="007222F6">
        <w:t>v</w:t>
      </w:r>
      <w:r w:rsidR="007222F6" w:rsidRPr="0075232D">
        <w:t xml:space="preserve">italicia </w:t>
      </w:r>
      <w:r w:rsidR="007222F6">
        <w:t>d</w:t>
      </w:r>
      <w:r w:rsidR="007222F6" w:rsidRPr="0075232D">
        <w:t>iferida</w:t>
      </w:r>
      <w:bookmarkEnd w:id="15"/>
    </w:p>
    <w:p w:rsidR="007222F6" w:rsidRPr="0075232D" w:rsidRDefault="007222F6" w:rsidP="0068117E">
      <w:pPr>
        <w:tabs>
          <w:tab w:val="left" w:pos="0"/>
          <w:tab w:val="left" w:pos="720"/>
        </w:tabs>
        <w:rPr>
          <w:rFonts w:cs="Arial"/>
          <w:b/>
          <w:sz w:val="16"/>
          <w:szCs w:val="16"/>
        </w:rPr>
      </w:pPr>
    </w:p>
    <w:p w:rsidR="007222F6" w:rsidRPr="00343780" w:rsidRDefault="00EA0415" w:rsidP="0068117E">
      <w:pPr>
        <w:tabs>
          <w:tab w:val="left" w:pos="0"/>
        </w:tabs>
        <w:autoSpaceDE w:val="0"/>
        <w:autoSpaceDN w:val="0"/>
        <w:rPr>
          <w:rFonts w:cs="Arial"/>
          <w:sz w:val="16"/>
          <w:szCs w:val="16"/>
        </w:rPr>
      </w:pPr>
      <w:r>
        <w:rPr>
          <w:rFonts w:cs="Arial"/>
          <w:sz w:val="16"/>
          <w:szCs w:val="16"/>
        </w:rPr>
        <w:t>4</w:t>
      </w:r>
      <w:r w:rsidR="007222F6" w:rsidRPr="00343780">
        <w:rPr>
          <w:rFonts w:cs="Arial"/>
          <w:sz w:val="16"/>
          <w:szCs w:val="16"/>
        </w:rPr>
        <w:t>.3.1. Entidades que participan en la modalidad</w:t>
      </w:r>
    </w:p>
    <w:p w:rsidR="007222F6" w:rsidRPr="00592E73" w:rsidRDefault="007222F6" w:rsidP="0068117E">
      <w:pPr>
        <w:tabs>
          <w:tab w:val="left" w:pos="0"/>
          <w:tab w:val="left" w:pos="720"/>
        </w:tabs>
        <w:rPr>
          <w:rFonts w:cs="Arial"/>
          <w:sz w:val="16"/>
          <w:szCs w:val="16"/>
        </w:rPr>
      </w:pPr>
    </w:p>
    <w:p w:rsidR="007222F6" w:rsidRPr="00592E73" w:rsidRDefault="007222F6" w:rsidP="0068117E">
      <w:pPr>
        <w:tabs>
          <w:tab w:val="left" w:pos="0"/>
          <w:tab w:val="left" w:pos="720"/>
        </w:tabs>
        <w:rPr>
          <w:rFonts w:cs="Arial"/>
          <w:sz w:val="16"/>
          <w:szCs w:val="16"/>
        </w:rPr>
      </w:pPr>
      <w:r w:rsidRPr="00592E73">
        <w:rPr>
          <w:rFonts w:cs="Arial"/>
          <w:sz w:val="16"/>
          <w:szCs w:val="16"/>
        </w:rPr>
        <w:t>La sociedad administradora de fondos de pensiones obligatorias a la cual se encuentre vinculado el afiliado está a cargo de la administración de la mesada pensional durante la renta temporal.</w:t>
      </w:r>
    </w:p>
    <w:p w:rsidR="007222F6" w:rsidRPr="00592E73" w:rsidRDefault="007222F6" w:rsidP="0068117E">
      <w:pPr>
        <w:tabs>
          <w:tab w:val="left" w:pos="0"/>
          <w:tab w:val="left" w:pos="720"/>
        </w:tabs>
        <w:rPr>
          <w:rFonts w:cs="Arial"/>
          <w:sz w:val="16"/>
          <w:szCs w:val="16"/>
        </w:rPr>
      </w:pPr>
    </w:p>
    <w:p w:rsidR="007222F6" w:rsidRPr="00592E73" w:rsidRDefault="007222F6" w:rsidP="0068117E">
      <w:pPr>
        <w:tabs>
          <w:tab w:val="left" w:pos="0"/>
          <w:tab w:val="left" w:pos="720"/>
        </w:tabs>
        <w:rPr>
          <w:rFonts w:cs="Arial"/>
          <w:sz w:val="16"/>
          <w:szCs w:val="16"/>
        </w:rPr>
      </w:pPr>
      <w:r w:rsidRPr="00592E73">
        <w:rPr>
          <w:rFonts w:cs="Arial"/>
          <w:sz w:val="16"/>
          <w:szCs w:val="16"/>
        </w:rPr>
        <w:t>La compañía de seguros de vida que tenga aprobado el ramo de seguro de pensiones Ley 100 estará a cargo de la renta vitalicia diferida.</w:t>
      </w:r>
    </w:p>
    <w:p w:rsidR="007222F6" w:rsidRPr="0075232D" w:rsidRDefault="007222F6" w:rsidP="0068117E">
      <w:pPr>
        <w:tabs>
          <w:tab w:val="left" w:pos="0"/>
          <w:tab w:val="left" w:pos="720"/>
        </w:tabs>
        <w:rPr>
          <w:rFonts w:cs="Arial"/>
          <w:b/>
          <w:sz w:val="16"/>
          <w:szCs w:val="16"/>
        </w:rPr>
      </w:pPr>
    </w:p>
    <w:p w:rsidR="007222F6" w:rsidRPr="00343780" w:rsidRDefault="00EA0415" w:rsidP="0068117E">
      <w:pPr>
        <w:tabs>
          <w:tab w:val="left" w:pos="0"/>
        </w:tabs>
        <w:autoSpaceDE w:val="0"/>
        <w:autoSpaceDN w:val="0"/>
        <w:rPr>
          <w:rFonts w:cs="Arial"/>
          <w:sz w:val="16"/>
          <w:szCs w:val="16"/>
        </w:rPr>
      </w:pPr>
      <w:r>
        <w:rPr>
          <w:rFonts w:cs="Arial"/>
          <w:sz w:val="16"/>
          <w:szCs w:val="16"/>
        </w:rPr>
        <w:t>4</w:t>
      </w:r>
      <w:r w:rsidR="007222F6" w:rsidRPr="00343780">
        <w:rPr>
          <w:rFonts w:cs="Arial"/>
          <w:sz w:val="16"/>
          <w:szCs w:val="16"/>
        </w:rPr>
        <w:t>.3.2. Descripción</w:t>
      </w:r>
      <w:r w:rsidR="007222F6" w:rsidRPr="00343780">
        <w:rPr>
          <w:rFonts w:cs="Arial"/>
          <w:sz w:val="16"/>
          <w:szCs w:val="16"/>
          <w:lang w:val="es-CO"/>
        </w:rPr>
        <w:t xml:space="preserve"> general de la modalidad</w:t>
      </w:r>
    </w:p>
    <w:p w:rsidR="007222F6" w:rsidRPr="0075232D" w:rsidRDefault="007222F6" w:rsidP="0068117E">
      <w:pPr>
        <w:tabs>
          <w:tab w:val="left" w:pos="0"/>
          <w:tab w:val="left" w:pos="720"/>
        </w:tabs>
        <w:rPr>
          <w:rFonts w:cs="Arial"/>
          <w:b/>
          <w:sz w:val="16"/>
          <w:szCs w:val="16"/>
        </w:rPr>
      </w:pPr>
    </w:p>
    <w:p w:rsidR="007222F6" w:rsidRPr="00592E73" w:rsidRDefault="007222F6" w:rsidP="0068117E">
      <w:pPr>
        <w:tabs>
          <w:tab w:val="left" w:pos="0"/>
          <w:tab w:val="left" w:pos="720"/>
        </w:tabs>
        <w:rPr>
          <w:rFonts w:cs="Arial"/>
          <w:sz w:val="16"/>
          <w:szCs w:val="16"/>
          <w:lang w:val="es-CO"/>
        </w:rPr>
      </w:pPr>
      <w:r w:rsidRPr="00592E73">
        <w:rPr>
          <w:rFonts w:cs="Arial"/>
          <w:sz w:val="16"/>
          <w:szCs w:val="16"/>
          <w:lang w:val="es-CO"/>
        </w:rPr>
        <w:t xml:space="preserve">La </w:t>
      </w:r>
      <w:r>
        <w:rPr>
          <w:rFonts w:cs="Arial"/>
          <w:sz w:val="16"/>
          <w:szCs w:val="16"/>
          <w:lang w:val="es-CO"/>
        </w:rPr>
        <w:t>r</w:t>
      </w:r>
      <w:r w:rsidRPr="00592E73">
        <w:rPr>
          <w:rFonts w:cs="Arial"/>
          <w:sz w:val="16"/>
          <w:szCs w:val="16"/>
          <w:lang w:val="es-CO"/>
        </w:rPr>
        <w:t xml:space="preserve">enta </w:t>
      </w:r>
      <w:r>
        <w:rPr>
          <w:rFonts w:cs="Arial"/>
          <w:sz w:val="16"/>
          <w:szCs w:val="16"/>
          <w:lang w:val="es-CO"/>
        </w:rPr>
        <w:t>t</w:t>
      </w:r>
      <w:r w:rsidRPr="00592E73">
        <w:rPr>
          <w:rFonts w:cs="Arial"/>
          <w:sz w:val="16"/>
          <w:szCs w:val="16"/>
          <w:lang w:val="es-CO"/>
        </w:rPr>
        <w:t xml:space="preserve">emporal </w:t>
      </w:r>
      <w:r>
        <w:rPr>
          <w:rFonts w:cs="Arial"/>
          <w:sz w:val="16"/>
          <w:szCs w:val="16"/>
          <w:lang w:val="es-CO"/>
        </w:rPr>
        <w:t>v</w:t>
      </w:r>
      <w:r w:rsidRPr="00592E73">
        <w:rPr>
          <w:rFonts w:cs="Arial"/>
          <w:sz w:val="16"/>
          <w:szCs w:val="16"/>
          <w:lang w:val="es-CO"/>
        </w:rPr>
        <w:t xml:space="preserve">ariable con </w:t>
      </w:r>
      <w:r>
        <w:rPr>
          <w:rFonts w:cs="Arial"/>
          <w:sz w:val="16"/>
          <w:szCs w:val="16"/>
          <w:lang w:val="es-CO"/>
        </w:rPr>
        <w:t>r</w:t>
      </w:r>
      <w:r w:rsidRPr="00592E73">
        <w:rPr>
          <w:rFonts w:cs="Arial"/>
          <w:sz w:val="16"/>
          <w:szCs w:val="16"/>
          <w:lang w:val="es-CO"/>
        </w:rPr>
        <w:t xml:space="preserve">enta </w:t>
      </w:r>
      <w:r>
        <w:rPr>
          <w:rFonts w:cs="Arial"/>
          <w:sz w:val="16"/>
          <w:szCs w:val="16"/>
          <w:lang w:val="es-CO"/>
        </w:rPr>
        <w:t>v</w:t>
      </w:r>
      <w:r w:rsidRPr="00592E73">
        <w:rPr>
          <w:rFonts w:cs="Arial"/>
          <w:sz w:val="16"/>
          <w:szCs w:val="16"/>
          <w:lang w:val="es-CO"/>
        </w:rPr>
        <w:t xml:space="preserve">italicia </w:t>
      </w:r>
      <w:r>
        <w:rPr>
          <w:rFonts w:cs="Arial"/>
          <w:sz w:val="16"/>
          <w:szCs w:val="16"/>
          <w:lang w:val="es-CO"/>
        </w:rPr>
        <w:t>d</w:t>
      </w:r>
      <w:r w:rsidRPr="00592E73">
        <w:rPr>
          <w:rFonts w:cs="Arial"/>
          <w:sz w:val="16"/>
          <w:szCs w:val="16"/>
          <w:lang w:val="es-CO"/>
        </w:rPr>
        <w:t xml:space="preserve">iferida, es la modalidad de pensión en la cual un afiliado contrata con la aseguradora de su elección, una renta vitalicia que se paga a partir de una fecha posterior al momento en que se pensiona, reteniendo en su cuenta individual de ahorro pensional los recursos suficientes para que la sociedad administradora de fondo de pensiones le pague, con cargo a dicha cuenta, una </w:t>
      </w:r>
      <w:r>
        <w:rPr>
          <w:rFonts w:cs="Arial"/>
          <w:sz w:val="16"/>
          <w:szCs w:val="16"/>
          <w:lang w:val="es-CO"/>
        </w:rPr>
        <w:t>r</w:t>
      </w:r>
      <w:r w:rsidRPr="00592E73">
        <w:rPr>
          <w:rFonts w:cs="Arial"/>
          <w:sz w:val="16"/>
          <w:szCs w:val="16"/>
          <w:lang w:val="es-CO"/>
        </w:rPr>
        <w:t xml:space="preserve">enta </w:t>
      </w:r>
      <w:r>
        <w:rPr>
          <w:rFonts w:cs="Arial"/>
          <w:sz w:val="16"/>
          <w:szCs w:val="16"/>
          <w:lang w:val="es-CO"/>
        </w:rPr>
        <w:t>t</w:t>
      </w:r>
      <w:r w:rsidRPr="00592E73">
        <w:rPr>
          <w:rFonts w:cs="Arial"/>
          <w:sz w:val="16"/>
          <w:szCs w:val="16"/>
          <w:lang w:val="es-CO"/>
        </w:rPr>
        <w:t>emporal durante el período comprendido entre el momento en que se pensiona y la fecha en que la renta vitalicia comience a ser pagada por la aseguradora.</w:t>
      </w:r>
    </w:p>
    <w:p w:rsidR="007222F6" w:rsidRPr="00592E73" w:rsidRDefault="007222F6" w:rsidP="0068117E">
      <w:pPr>
        <w:tabs>
          <w:tab w:val="left" w:pos="0"/>
          <w:tab w:val="left" w:pos="720"/>
        </w:tabs>
        <w:rPr>
          <w:rFonts w:cs="Arial"/>
          <w:sz w:val="16"/>
          <w:szCs w:val="16"/>
          <w:lang w:val="es-CO"/>
        </w:rPr>
      </w:pPr>
    </w:p>
    <w:p w:rsidR="007222F6" w:rsidRPr="00592E73" w:rsidRDefault="007222F6" w:rsidP="0068117E">
      <w:pPr>
        <w:tabs>
          <w:tab w:val="left" w:pos="0"/>
          <w:tab w:val="left" w:pos="720"/>
        </w:tabs>
        <w:rPr>
          <w:rFonts w:cs="Arial"/>
          <w:sz w:val="16"/>
          <w:szCs w:val="16"/>
        </w:rPr>
      </w:pPr>
      <w:r w:rsidRPr="00592E73">
        <w:rPr>
          <w:rFonts w:cs="Arial"/>
          <w:sz w:val="16"/>
          <w:szCs w:val="16"/>
        </w:rPr>
        <w:t>Igualmente y de acuerdo con la ley, habrá lugar al pago de las mesadas pensionales adicionales, ya sea por la sociedad administradora de fondos de pensiones o por la aseguradora, y al fallecimiento del pensionado,</w:t>
      </w:r>
      <w:r>
        <w:rPr>
          <w:rFonts w:cs="Arial"/>
          <w:sz w:val="16"/>
          <w:szCs w:val="16"/>
        </w:rPr>
        <w:t xml:space="preserve"> </w:t>
      </w:r>
      <w:r w:rsidRPr="00592E73">
        <w:rPr>
          <w:rFonts w:cs="Arial"/>
          <w:sz w:val="16"/>
          <w:szCs w:val="16"/>
        </w:rPr>
        <w:t xml:space="preserve">el pago del </w:t>
      </w:r>
      <w:r>
        <w:rPr>
          <w:rFonts w:cs="Arial"/>
          <w:sz w:val="16"/>
          <w:szCs w:val="16"/>
        </w:rPr>
        <w:t>a</w:t>
      </w:r>
      <w:r w:rsidRPr="00592E73">
        <w:rPr>
          <w:rFonts w:cs="Arial"/>
          <w:sz w:val="16"/>
          <w:szCs w:val="16"/>
        </w:rPr>
        <w:t xml:space="preserve">uxilio </w:t>
      </w:r>
      <w:r>
        <w:rPr>
          <w:rFonts w:cs="Arial"/>
          <w:sz w:val="16"/>
          <w:szCs w:val="16"/>
        </w:rPr>
        <w:t>f</w:t>
      </w:r>
      <w:r w:rsidRPr="00592E73">
        <w:rPr>
          <w:rFonts w:cs="Arial"/>
          <w:sz w:val="16"/>
          <w:szCs w:val="16"/>
        </w:rPr>
        <w:t xml:space="preserve">unerario a cargo de la aseguradora que expidió la </w:t>
      </w:r>
      <w:r>
        <w:rPr>
          <w:rFonts w:cs="Arial"/>
          <w:sz w:val="16"/>
          <w:szCs w:val="16"/>
        </w:rPr>
        <w:t>r</w:t>
      </w:r>
      <w:r w:rsidRPr="00592E73">
        <w:rPr>
          <w:rFonts w:cs="Arial"/>
          <w:sz w:val="16"/>
          <w:szCs w:val="16"/>
        </w:rPr>
        <w:t xml:space="preserve">enta </w:t>
      </w:r>
      <w:r>
        <w:rPr>
          <w:rFonts w:cs="Arial"/>
          <w:sz w:val="16"/>
          <w:szCs w:val="16"/>
        </w:rPr>
        <w:t>v</w:t>
      </w:r>
      <w:r w:rsidRPr="00592E73">
        <w:rPr>
          <w:rFonts w:cs="Arial"/>
          <w:sz w:val="16"/>
          <w:szCs w:val="16"/>
        </w:rPr>
        <w:t xml:space="preserve">italicia </w:t>
      </w:r>
      <w:r>
        <w:rPr>
          <w:rFonts w:cs="Arial"/>
          <w:sz w:val="16"/>
          <w:szCs w:val="16"/>
        </w:rPr>
        <w:t>d</w:t>
      </w:r>
      <w:r w:rsidRPr="00592E73">
        <w:rPr>
          <w:rFonts w:cs="Arial"/>
          <w:sz w:val="16"/>
          <w:szCs w:val="16"/>
        </w:rPr>
        <w:t xml:space="preserve">iferida. </w:t>
      </w:r>
    </w:p>
    <w:p w:rsidR="007222F6" w:rsidRPr="0075232D" w:rsidRDefault="007222F6" w:rsidP="0068117E">
      <w:pPr>
        <w:tabs>
          <w:tab w:val="left" w:pos="0"/>
          <w:tab w:val="left" w:pos="720"/>
        </w:tabs>
        <w:rPr>
          <w:rFonts w:cs="Arial"/>
          <w:b/>
          <w:sz w:val="16"/>
          <w:szCs w:val="16"/>
        </w:rPr>
      </w:pPr>
    </w:p>
    <w:p w:rsidR="007222F6" w:rsidRPr="00343780" w:rsidRDefault="00EA0415" w:rsidP="0068117E">
      <w:pPr>
        <w:tabs>
          <w:tab w:val="left" w:pos="0"/>
        </w:tabs>
        <w:autoSpaceDE w:val="0"/>
        <w:autoSpaceDN w:val="0"/>
        <w:rPr>
          <w:rFonts w:cs="Arial"/>
          <w:sz w:val="16"/>
          <w:szCs w:val="16"/>
        </w:rPr>
      </w:pPr>
      <w:r>
        <w:rPr>
          <w:rFonts w:cs="Arial"/>
          <w:sz w:val="16"/>
          <w:szCs w:val="16"/>
        </w:rPr>
        <w:t>4</w:t>
      </w:r>
      <w:r w:rsidR="007222F6" w:rsidRPr="00343780">
        <w:rPr>
          <w:rFonts w:cs="Arial"/>
          <w:sz w:val="16"/>
          <w:szCs w:val="16"/>
        </w:rPr>
        <w:t>.3.3. Características especiales</w:t>
      </w:r>
    </w:p>
    <w:p w:rsidR="007222F6" w:rsidRPr="0075232D" w:rsidRDefault="007222F6" w:rsidP="0068117E">
      <w:pPr>
        <w:tabs>
          <w:tab w:val="left" w:pos="0"/>
          <w:tab w:val="left" w:pos="720"/>
        </w:tabs>
        <w:rPr>
          <w:rFonts w:cs="Arial"/>
          <w:b/>
          <w:sz w:val="16"/>
          <w:szCs w:val="16"/>
        </w:rPr>
      </w:pPr>
    </w:p>
    <w:p w:rsidR="007222F6" w:rsidRPr="00592E73" w:rsidRDefault="00EA0415" w:rsidP="0068117E">
      <w:pPr>
        <w:tabs>
          <w:tab w:val="left" w:pos="0"/>
          <w:tab w:val="left" w:pos="720"/>
        </w:tabs>
        <w:rPr>
          <w:rFonts w:cs="Arial"/>
          <w:sz w:val="16"/>
          <w:szCs w:val="16"/>
        </w:rPr>
      </w:pPr>
      <w:r>
        <w:rPr>
          <w:rFonts w:cs="Arial"/>
          <w:sz w:val="16"/>
          <w:szCs w:val="16"/>
        </w:rPr>
        <w:t>4</w:t>
      </w:r>
      <w:r w:rsidR="007222F6" w:rsidRPr="00E832B5">
        <w:rPr>
          <w:rFonts w:cs="Arial"/>
          <w:sz w:val="16"/>
          <w:szCs w:val="16"/>
        </w:rPr>
        <w:t xml:space="preserve">.3.3.1. En esta modalidad el afiliado puede optar por una mesada pensional más alta durante el período de la </w:t>
      </w:r>
      <w:r w:rsidR="007222F6">
        <w:rPr>
          <w:rFonts w:cs="Arial"/>
          <w:sz w:val="16"/>
          <w:szCs w:val="16"/>
        </w:rPr>
        <w:t>r</w:t>
      </w:r>
      <w:r w:rsidR="007222F6" w:rsidRPr="00E832B5">
        <w:rPr>
          <w:rFonts w:cs="Arial"/>
          <w:sz w:val="16"/>
          <w:szCs w:val="16"/>
        </w:rPr>
        <w:t xml:space="preserve">enta </w:t>
      </w:r>
      <w:r w:rsidR="007222F6">
        <w:rPr>
          <w:rFonts w:cs="Arial"/>
          <w:sz w:val="16"/>
          <w:szCs w:val="16"/>
        </w:rPr>
        <w:t>t</w:t>
      </w:r>
      <w:r w:rsidR="007222F6" w:rsidRPr="00E832B5">
        <w:rPr>
          <w:rFonts w:cs="Arial"/>
          <w:sz w:val="16"/>
          <w:szCs w:val="16"/>
        </w:rPr>
        <w:t xml:space="preserve">emporal y menor en la </w:t>
      </w:r>
      <w:r w:rsidR="007222F6">
        <w:rPr>
          <w:rFonts w:cs="Arial"/>
          <w:sz w:val="16"/>
          <w:szCs w:val="16"/>
        </w:rPr>
        <w:t>r</w:t>
      </w:r>
      <w:r w:rsidR="007222F6" w:rsidRPr="00E832B5">
        <w:rPr>
          <w:rFonts w:cs="Arial"/>
          <w:sz w:val="16"/>
          <w:szCs w:val="16"/>
        </w:rPr>
        <w:t xml:space="preserve">enta </w:t>
      </w:r>
      <w:r w:rsidR="007222F6">
        <w:rPr>
          <w:rFonts w:cs="Arial"/>
          <w:sz w:val="16"/>
          <w:szCs w:val="16"/>
        </w:rPr>
        <w:t>v</w:t>
      </w:r>
      <w:r w:rsidR="007222F6" w:rsidRPr="00E832B5">
        <w:rPr>
          <w:rFonts w:cs="Arial"/>
          <w:sz w:val="16"/>
          <w:szCs w:val="16"/>
        </w:rPr>
        <w:t xml:space="preserve">italicia </w:t>
      </w:r>
      <w:r w:rsidR="007222F6">
        <w:rPr>
          <w:rFonts w:cs="Arial"/>
          <w:sz w:val="16"/>
          <w:szCs w:val="16"/>
        </w:rPr>
        <w:t>d</w:t>
      </w:r>
      <w:r w:rsidR="007222F6" w:rsidRPr="00592E73">
        <w:rPr>
          <w:rFonts w:cs="Arial"/>
          <w:sz w:val="16"/>
          <w:szCs w:val="16"/>
        </w:rPr>
        <w:t>iferida o, viceversa, dependiendo de sus necesidades.</w:t>
      </w:r>
    </w:p>
    <w:p w:rsidR="007222F6" w:rsidRPr="00592E73" w:rsidRDefault="007222F6" w:rsidP="0068117E">
      <w:pPr>
        <w:tabs>
          <w:tab w:val="left" w:pos="0"/>
          <w:tab w:val="left" w:pos="851"/>
        </w:tabs>
        <w:rPr>
          <w:rFonts w:cs="Arial"/>
          <w:sz w:val="16"/>
          <w:szCs w:val="16"/>
        </w:rPr>
      </w:pPr>
    </w:p>
    <w:p w:rsidR="007222F6" w:rsidRPr="00592E73" w:rsidRDefault="007222F6" w:rsidP="0068117E">
      <w:pPr>
        <w:tabs>
          <w:tab w:val="left" w:pos="0"/>
          <w:tab w:val="left" w:pos="851"/>
        </w:tabs>
        <w:rPr>
          <w:rFonts w:cs="Arial"/>
          <w:sz w:val="16"/>
          <w:szCs w:val="16"/>
        </w:rPr>
      </w:pPr>
      <w:r w:rsidRPr="00592E73">
        <w:rPr>
          <w:rFonts w:cs="Arial"/>
          <w:sz w:val="16"/>
          <w:szCs w:val="16"/>
        </w:rPr>
        <w:t xml:space="preserve">El monto de la mesada pensional durante la </w:t>
      </w:r>
      <w:r>
        <w:rPr>
          <w:rFonts w:cs="Arial"/>
          <w:sz w:val="16"/>
          <w:szCs w:val="16"/>
        </w:rPr>
        <w:t>r</w:t>
      </w:r>
      <w:r w:rsidRPr="00592E73">
        <w:rPr>
          <w:rFonts w:cs="Arial"/>
          <w:sz w:val="16"/>
          <w:szCs w:val="16"/>
        </w:rPr>
        <w:t xml:space="preserve">enta </w:t>
      </w:r>
      <w:r>
        <w:rPr>
          <w:rFonts w:cs="Arial"/>
          <w:sz w:val="16"/>
          <w:szCs w:val="16"/>
        </w:rPr>
        <w:t>v</w:t>
      </w:r>
      <w:r w:rsidRPr="00592E73">
        <w:rPr>
          <w:rFonts w:cs="Arial"/>
          <w:sz w:val="16"/>
          <w:szCs w:val="16"/>
        </w:rPr>
        <w:t xml:space="preserve">italicia </w:t>
      </w:r>
      <w:r>
        <w:rPr>
          <w:rFonts w:cs="Arial"/>
          <w:sz w:val="16"/>
          <w:szCs w:val="16"/>
        </w:rPr>
        <w:t>d</w:t>
      </w:r>
      <w:r w:rsidRPr="00592E73">
        <w:rPr>
          <w:rFonts w:cs="Arial"/>
          <w:sz w:val="16"/>
          <w:szCs w:val="16"/>
        </w:rPr>
        <w:t>iferida no p</w:t>
      </w:r>
      <w:r w:rsidR="006A722E">
        <w:rPr>
          <w:rFonts w:cs="Arial"/>
          <w:sz w:val="16"/>
          <w:szCs w:val="16"/>
        </w:rPr>
        <w:t>uede</w:t>
      </w:r>
      <w:r w:rsidRPr="00592E73">
        <w:rPr>
          <w:rFonts w:cs="Arial"/>
          <w:sz w:val="16"/>
          <w:szCs w:val="16"/>
        </w:rPr>
        <w:t xml:space="preserve"> en ningún caso ser inferior al 70% ni superior al 200% del monto de la mesada de la </w:t>
      </w:r>
      <w:r>
        <w:rPr>
          <w:rFonts w:cs="Arial"/>
          <w:sz w:val="16"/>
          <w:szCs w:val="16"/>
        </w:rPr>
        <w:t>r</w:t>
      </w:r>
      <w:r w:rsidRPr="00592E73">
        <w:rPr>
          <w:rFonts w:cs="Arial"/>
          <w:sz w:val="16"/>
          <w:szCs w:val="16"/>
        </w:rPr>
        <w:t xml:space="preserve">enta </w:t>
      </w:r>
      <w:r>
        <w:rPr>
          <w:rFonts w:cs="Arial"/>
          <w:sz w:val="16"/>
          <w:szCs w:val="16"/>
        </w:rPr>
        <w:t>t</w:t>
      </w:r>
      <w:r w:rsidRPr="00592E73">
        <w:rPr>
          <w:rFonts w:cs="Arial"/>
          <w:sz w:val="16"/>
          <w:szCs w:val="16"/>
        </w:rPr>
        <w:t xml:space="preserve">emporal, porcentaje que </w:t>
      </w:r>
      <w:r w:rsidR="006A722E">
        <w:rPr>
          <w:rFonts w:cs="Arial"/>
          <w:sz w:val="16"/>
          <w:szCs w:val="16"/>
        </w:rPr>
        <w:t xml:space="preserve">debe </w:t>
      </w:r>
      <w:r w:rsidRPr="00592E73">
        <w:rPr>
          <w:rFonts w:cs="Arial"/>
          <w:sz w:val="16"/>
          <w:szCs w:val="16"/>
        </w:rPr>
        <w:t>determinar</w:t>
      </w:r>
      <w:r w:rsidR="006A722E">
        <w:rPr>
          <w:rFonts w:cs="Arial"/>
          <w:sz w:val="16"/>
          <w:szCs w:val="16"/>
        </w:rPr>
        <w:t>se</w:t>
      </w:r>
      <w:r w:rsidRPr="00592E73">
        <w:rPr>
          <w:rFonts w:cs="Arial"/>
          <w:sz w:val="16"/>
          <w:szCs w:val="16"/>
        </w:rPr>
        <w:t xml:space="preserve"> con base en las mesadas pensionales de la renta vitalicia diferida, expresadas en pesos de la fecha de la contratación de la modalidad.</w:t>
      </w:r>
    </w:p>
    <w:p w:rsidR="007222F6" w:rsidRPr="00592E73" w:rsidRDefault="007222F6" w:rsidP="0068117E">
      <w:pPr>
        <w:tabs>
          <w:tab w:val="left" w:pos="0"/>
          <w:tab w:val="left" w:pos="851"/>
        </w:tabs>
        <w:rPr>
          <w:rFonts w:cs="Arial"/>
          <w:sz w:val="16"/>
          <w:szCs w:val="16"/>
        </w:rPr>
      </w:pPr>
    </w:p>
    <w:p w:rsidR="007222F6" w:rsidRPr="00592E73" w:rsidRDefault="00EA0415" w:rsidP="0068117E">
      <w:pPr>
        <w:tabs>
          <w:tab w:val="left" w:pos="0"/>
          <w:tab w:val="left" w:pos="720"/>
        </w:tabs>
        <w:rPr>
          <w:rFonts w:cs="Arial"/>
          <w:sz w:val="16"/>
          <w:szCs w:val="16"/>
        </w:rPr>
      </w:pPr>
      <w:r>
        <w:rPr>
          <w:rFonts w:cs="Arial"/>
          <w:sz w:val="16"/>
          <w:szCs w:val="16"/>
        </w:rPr>
        <w:t>4</w:t>
      </w:r>
      <w:r w:rsidR="007222F6" w:rsidRPr="00592E73">
        <w:rPr>
          <w:rFonts w:cs="Arial"/>
          <w:sz w:val="16"/>
          <w:szCs w:val="16"/>
        </w:rPr>
        <w:t xml:space="preserve">.3.3.2. En ningún caso la pensión a pagar durante la </w:t>
      </w:r>
      <w:r w:rsidR="007222F6">
        <w:rPr>
          <w:rFonts w:cs="Arial"/>
          <w:sz w:val="16"/>
          <w:szCs w:val="16"/>
        </w:rPr>
        <w:t>r</w:t>
      </w:r>
      <w:r w:rsidR="007222F6" w:rsidRPr="00592E73">
        <w:rPr>
          <w:rFonts w:cs="Arial"/>
          <w:sz w:val="16"/>
          <w:szCs w:val="16"/>
        </w:rPr>
        <w:t xml:space="preserve">enta </w:t>
      </w:r>
      <w:r w:rsidR="007222F6">
        <w:rPr>
          <w:rFonts w:cs="Arial"/>
          <w:sz w:val="16"/>
          <w:szCs w:val="16"/>
        </w:rPr>
        <w:t>t</w:t>
      </w:r>
      <w:r w:rsidR="007222F6" w:rsidRPr="00592E73">
        <w:rPr>
          <w:rFonts w:cs="Arial"/>
          <w:sz w:val="16"/>
          <w:szCs w:val="16"/>
        </w:rPr>
        <w:t xml:space="preserve">emporal </w:t>
      </w:r>
      <w:r w:rsidR="007222F6">
        <w:rPr>
          <w:rFonts w:cs="Arial"/>
          <w:sz w:val="16"/>
          <w:szCs w:val="16"/>
        </w:rPr>
        <w:t>v</w:t>
      </w:r>
      <w:r w:rsidR="007222F6" w:rsidRPr="00E832B5">
        <w:rPr>
          <w:rFonts w:cs="Arial"/>
          <w:sz w:val="16"/>
          <w:szCs w:val="16"/>
        </w:rPr>
        <w:t xml:space="preserve">ariable o en vigencia de la </w:t>
      </w:r>
      <w:r w:rsidR="007222F6">
        <w:rPr>
          <w:rFonts w:cs="Arial"/>
          <w:sz w:val="16"/>
          <w:szCs w:val="16"/>
        </w:rPr>
        <w:t>r</w:t>
      </w:r>
      <w:r w:rsidR="007222F6" w:rsidRPr="00592E73">
        <w:rPr>
          <w:rFonts w:cs="Arial"/>
          <w:sz w:val="16"/>
          <w:szCs w:val="16"/>
        </w:rPr>
        <w:t xml:space="preserve">enta </w:t>
      </w:r>
      <w:r w:rsidR="007222F6">
        <w:rPr>
          <w:rFonts w:cs="Arial"/>
          <w:sz w:val="16"/>
          <w:szCs w:val="16"/>
        </w:rPr>
        <w:t>v</w:t>
      </w:r>
      <w:r w:rsidR="007222F6" w:rsidRPr="00E832B5">
        <w:rPr>
          <w:rFonts w:cs="Arial"/>
          <w:sz w:val="16"/>
          <w:szCs w:val="16"/>
        </w:rPr>
        <w:t xml:space="preserve">italicia </w:t>
      </w:r>
      <w:r w:rsidR="007222F6">
        <w:rPr>
          <w:rFonts w:cs="Arial"/>
          <w:sz w:val="16"/>
          <w:szCs w:val="16"/>
        </w:rPr>
        <w:t>d</w:t>
      </w:r>
      <w:r w:rsidR="007222F6" w:rsidRPr="00592E73">
        <w:rPr>
          <w:rFonts w:cs="Arial"/>
          <w:sz w:val="16"/>
          <w:szCs w:val="16"/>
        </w:rPr>
        <w:t>iferida p</w:t>
      </w:r>
      <w:r w:rsidR="006A722E">
        <w:rPr>
          <w:rFonts w:cs="Arial"/>
          <w:sz w:val="16"/>
          <w:szCs w:val="16"/>
        </w:rPr>
        <w:t>uede</w:t>
      </w:r>
      <w:r w:rsidR="007222F6" w:rsidRPr="00592E73">
        <w:rPr>
          <w:rFonts w:cs="Arial"/>
          <w:sz w:val="16"/>
          <w:szCs w:val="16"/>
        </w:rPr>
        <w:t xml:space="preserve"> ser inferior a un salario mínimo legal mensual vigente.</w:t>
      </w:r>
    </w:p>
    <w:p w:rsidR="007222F6" w:rsidRPr="00592E73" w:rsidRDefault="007222F6" w:rsidP="0068117E">
      <w:pPr>
        <w:tabs>
          <w:tab w:val="left" w:pos="0"/>
          <w:tab w:val="left" w:pos="851"/>
          <w:tab w:val="left" w:pos="900"/>
        </w:tabs>
        <w:rPr>
          <w:rFonts w:cs="Arial"/>
          <w:sz w:val="16"/>
          <w:szCs w:val="16"/>
        </w:rPr>
      </w:pPr>
    </w:p>
    <w:p w:rsidR="007222F6" w:rsidRPr="00592E73" w:rsidRDefault="00EA0415" w:rsidP="0068117E">
      <w:pPr>
        <w:tabs>
          <w:tab w:val="left" w:pos="0"/>
          <w:tab w:val="left" w:pos="851"/>
          <w:tab w:val="left" w:pos="900"/>
        </w:tabs>
        <w:rPr>
          <w:rFonts w:cs="Arial"/>
          <w:sz w:val="16"/>
          <w:szCs w:val="16"/>
        </w:rPr>
      </w:pPr>
      <w:r>
        <w:rPr>
          <w:rFonts w:cs="Arial"/>
          <w:sz w:val="16"/>
          <w:szCs w:val="16"/>
        </w:rPr>
        <w:t>4</w:t>
      </w:r>
      <w:r w:rsidR="007222F6" w:rsidRPr="00592E73">
        <w:rPr>
          <w:rFonts w:cs="Arial"/>
          <w:sz w:val="16"/>
          <w:szCs w:val="16"/>
        </w:rPr>
        <w:t xml:space="preserve">.3.3.3. El monto de las mesadas canceladas durante la </w:t>
      </w:r>
      <w:r w:rsidR="007222F6">
        <w:rPr>
          <w:rFonts w:cs="Arial"/>
          <w:sz w:val="16"/>
          <w:szCs w:val="16"/>
        </w:rPr>
        <w:t>r</w:t>
      </w:r>
      <w:r w:rsidR="007222F6" w:rsidRPr="00592E73">
        <w:rPr>
          <w:rFonts w:cs="Arial"/>
          <w:sz w:val="16"/>
          <w:szCs w:val="16"/>
        </w:rPr>
        <w:t xml:space="preserve">enta </w:t>
      </w:r>
      <w:r w:rsidR="007222F6">
        <w:rPr>
          <w:rFonts w:cs="Arial"/>
          <w:sz w:val="16"/>
          <w:szCs w:val="16"/>
        </w:rPr>
        <w:t>v</w:t>
      </w:r>
      <w:r w:rsidR="007222F6" w:rsidRPr="00592E73">
        <w:rPr>
          <w:rFonts w:cs="Arial"/>
          <w:sz w:val="16"/>
          <w:szCs w:val="16"/>
        </w:rPr>
        <w:t xml:space="preserve">italicia </w:t>
      </w:r>
      <w:r w:rsidR="007222F6">
        <w:rPr>
          <w:rFonts w:cs="Arial"/>
          <w:sz w:val="16"/>
          <w:szCs w:val="16"/>
        </w:rPr>
        <w:t>d</w:t>
      </w:r>
      <w:r w:rsidR="007222F6" w:rsidRPr="00E832B5">
        <w:rPr>
          <w:rFonts w:cs="Arial"/>
          <w:sz w:val="16"/>
          <w:szCs w:val="16"/>
        </w:rPr>
        <w:t xml:space="preserve">iferida, </w:t>
      </w:r>
      <w:r w:rsidR="006A722E">
        <w:rPr>
          <w:rFonts w:cs="Arial"/>
          <w:sz w:val="16"/>
          <w:szCs w:val="16"/>
        </w:rPr>
        <w:t xml:space="preserve">deben </w:t>
      </w:r>
      <w:r w:rsidR="007222F6" w:rsidRPr="00E832B5">
        <w:rPr>
          <w:rFonts w:cs="Arial"/>
          <w:sz w:val="16"/>
          <w:szCs w:val="16"/>
        </w:rPr>
        <w:t>ajustar</w:t>
      </w:r>
      <w:r w:rsidR="006A722E">
        <w:rPr>
          <w:rFonts w:cs="Arial"/>
          <w:sz w:val="16"/>
          <w:szCs w:val="16"/>
        </w:rPr>
        <w:t>se</w:t>
      </w:r>
      <w:r w:rsidR="007222F6" w:rsidRPr="00E832B5">
        <w:rPr>
          <w:rFonts w:cs="Arial"/>
          <w:sz w:val="16"/>
          <w:szCs w:val="16"/>
        </w:rPr>
        <w:t xml:space="preserve"> cada año en la variación del </w:t>
      </w:r>
      <w:r w:rsidR="007222F6">
        <w:rPr>
          <w:rFonts w:cs="Arial"/>
          <w:sz w:val="16"/>
          <w:szCs w:val="16"/>
        </w:rPr>
        <w:t>IPC</w:t>
      </w:r>
      <w:r w:rsidR="007222F6" w:rsidRPr="00592E73">
        <w:rPr>
          <w:rFonts w:cs="Arial"/>
          <w:sz w:val="16"/>
          <w:szCs w:val="16"/>
        </w:rPr>
        <w:t xml:space="preserve"> certificado por el DANE para el año calendario inmediatamente anterior, o en el incremento del salario mínimo legal mensual vigente para dicho año, cuando sea del caso, de tal manera que la pensión no sea inferior a este salario.</w:t>
      </w:r>
    </w:p>
    <w:p w:rsidR="007222F6" w:rsidRPr="0075232D" w:rsidRDefault="007222F6" w:rsidP="0068117E">
      <w:pPr>
        <w:tabs>
          <w:tab w:val="left" w:pos="0"/>
          <w:tab w:val="left" w:pos="851"/>
          <w:tab w:val="left" w:pos="900"/>
        </w:tabs>
        <w:rPr>
          <w:rFonts w:cs="Arial"/>
          <w:b/>
          <w:sz w:val="16"/>
          <w:szCs w:val="16"/>
        </w:rPr>
      </w:pPr>
    </w:p>
    <w:p w:rsidR="007222F6" w:rsidRPr="00343780" w:rsidRDefault="00EA0415" w:rsidP="0068117E">
      <w:pPr>
        <w:tabs>
          <w:tab w:val="left" w:pos="0"/>
          <w:tab w:val="left" w:pos="851"/>
        </w:tabs>
        <w:autoSpaceDE w:val="0"/>
        <w:autoSpaceDN w:val="0"/>
        <w:rPr>
          <w:rFonts w:cs="Arial"/>
          <w:sz w:val="16"/>
          <w:szCs w:val="16"/>
        </w:rPr>
      </w:pPr>
      <w:r>
        <w:rPr>
          <w:rFonts w:cs="Arial"/>
          <w:sz w:val="16"/>
          <w:szCs w:val="16"/>
        </w:rPr>
        <w:t>4</w:t>
      </w:r>
      <w:r w:rsidR="007222F6" w:rsidRPr="00343780">
        <w:rPr>
          <w:rFonts w:cs="Arial"/>
          <w:sz w:val="16"/>
          <w:szCs w:val="16"/>
        </w:rPr>
        <w:t>.3.3.4. Una vez contratada la renta vitalicia diferida, la decisión es irrevocable</w:t>
      </w:r>
      <w:r w:rsidR="006A722E">
        <w:rPr>
          <w:rFonts w:cs="Arial"/>
          <w:sz w:val="16"/>
          <w:szCs w:val="16"/>
        </w:rPr>
        <w:t>.</w:t>
      </w:r>
    </w:p>
    <w:p w:rsidR="007222F6" w:rsidRPr="0075232D" w:rsidRDefault="007222F6" w:rsidP="0068117E">
      <w:pPr>
        <w:tabs>
          <w:tab w:val="left" w:pos="0"/>
          <w:tab w:val="left" w:pos="851"/>
        </w:tabs>
        <w:rPr>
          <w:rFonts w:cs="Arial"/>
          <w:b/>
          <w:sz w:val="16"/>
          <w:szCs w:val="16"/>
        </w:rPr>
      </w:pPr>
    </w:p>
    <w:p w:rsidR="007222F6" w:rsidRPr="00E832B5" w:rsidRDefault="00EA0415" w:rsidP="0068117E">
      <w:pPr>
        <w:tabs>
          <w:tab w:val="left" w:pos="851"/>
        </w:tabs>
        <w:autoSpaceDE w:val="0"/>
        <w:autoSpaceDN w:val="0"/>
        <w:rPr>
          <w:rFonts w:cs="Arial"/>
          <w:sz w:val="16"/>
          <w:szCs w:val="16"/>
        </w:rPr>
      </w:pPr>
      <w:r>
        <w:rPr>
          <w:rFonts w:cs="Arial"/>
          <w:sz w:val="16"/>
          <w:szCs w:val="16"/>
        </w:rPr>
        <w:t>4</w:t>
      </w:r>
      <w:r w:rsidR="007222F6">
        <w:rPr>
          <w:rFonts w:cs="Arial"/>
          <w:sz w:val="16"/>
          <w:szCs w:val="16"/>
        </w:rPr>
        <w:t xml:space="preserve">.3.3.5. </w:t>
      </w:r>
      <w:r w:rsidR="007222F6" w:rsidRPr="00E832B5">
        <w:rPr>
          <w:rFonts w:cs="Arial"/>
          <w:sz w:val="16"/>
          <w:szCs w:val="16"/>
        </w:rPr>
        <w:t xml:space="preserve">La mesada de la </w:t>
      </w:r>
      <w:r w:rsidR="007222F6">
        <w:rPr>
          <w:rFonts w:cs="Arial"/>
          <w:sz w:val="16"/>
          <w:szCs w:val="16"/>
        </w:rPr>
        <w:t>r</w:t>
      </w:r>
      <w:r w:rsidR="007222F6" w:rsidRPr="00E832B5">
        <w:rPr>
          <w:rFonts w:cs="Arial"/>
          <w:sz w:val="16"/>
          <w:szCs w:val="16"/>
        </w:rPr>
        <w:t xml:space="preserve">enta </w:t>
      </w:r>
      <w:r w:rsidR="007222F6">
        <w:rPr>
          <w:rFonts w:cs="Arial"/>
          <w:sz w:val="16"/>
          <w:szCs w:val="16"/>
        </w:rPr>
        <w:t>t</w:t>
      </w:r>
      <w:r w:rsidR="007222F6" w:rsidRPr="00E832B5">
        <w:rPr>
          <w:rFonts w:cs="Arial"/>
          <w:sz w:val="16"/>
          <w:szCs w:val="16"/>
        </w:rPr>
        <w:t>emporal se recalcula cada año con base en el saldo de la cuenta individual.</w:t>
      </w:r>
    </w:p>
    <w:p w:rsidR="007222F6" w:rsidRPr="00E832B5" w:rsidRDefault="007222F6" w:rsidP="0068117E">
      <w:pPr>
        <w:tabs>
          <w:tab w:val="left" w:pos="0"/>
          <w:tab w:val="left" w:pos="720"/>
          <w:tab w:val="left" w:pos="851"/>
        </w:tabs>
        <w:rPr>
          <w:rFonts w:cs="Arial"/>
          <w:sz w:val="16"/>
          <w:szCs w:val="16"/>
        </w:rPr>
      </w:pPr>
    </w:p>
    <w:p w:rsidR="007222F6" w:rsidRPr="00E832B5" w:rsidRDefault="00EA0415" w:rsidP="0068117E">
      <w:pPr>
        <w:tabs>
          <w:tab w:val="left" w:pos="0"/>
          <w:tab w:val="left" w:pos="851"/>
        </w:tabs>
        <w:autoSpaceDE w:val="0"/>
        <w:autoSpaceDN w:val="0"/>
        <w:rPr>
          <w:rFonts w:cs="Arial"/>
          <w:sz w:val="16"/>
          <w:szCs w:val="16"/>
        </w:rPr>
      </w:pPr>
      <w:r>
        <w:rPr>
          <w:rFonts w:cs="Arial"/>
          <w:sz w:val="16"/>
          <w:szCs w:val="16"/>
        </w:rPr>
        <w:t>4</w:t>
      </w:r>
      <w:r w:rsidR="007222F6">
        <w:rPr>
          <w:rFonts w:cs="Arial"/>
          <w:sz w:val="16"/>
          <w:szCs w:val="16"/>
        </w:rPr>
        <w:t xml:space="preserve">.3.3.6. </w:t>
      </w:r>
      <w:r w:rsidR="007222F6" w:rsidRPr="00E832B5">
        <w:rPr>
          <w:rFonts w:cs="Arial"/>
          <w:sz w:val="16"/>
          <w:szCs w:val="16"/>
        </w:rPr>
        <w:t xml:space="preserve">La renta temporal debe constituirse por un lapso mínimo de </w:t>
      </w:r>
      <w:r w:rsidR="007222F6">
        <w:rPr>
          <w:rFonts w:cs="Arial"/>
          <w:sz w:val="16"/>
          <w:szCs w:val="16"/>
        </w:rPr>
        <w:t>1</w:t>
      </w:r>
      <w:r w:rsidR="007222F6" w:rsidRPr="00E832B5">
        <w:rPr>
          <w:rFonts w:cs="Arial"/>
          <w:sz w:val="16"/>
          <w:szCs w:val="16"/>
        </w:rPr>
        <w:t xml:space="preserve"> año y máximo de 10 años.</w:t>
      </w:r>
    </w:p>
    <w:p w:rsidR="007222F6" w:rsidRPr="00E832B5" w:rsidRDefault="007222F6" w:rsidP="0068117E">
      <w:pPr>
        <w:tabs>
          <w:tab w:val="left" w:pos="0"/>
          <w:tab w:val="left" w:pos="851"/>
        </w:tabs>
        <w:rPr>
          <w:rFonts w:cs="Arial"/>
          <w:sz w:val="16"/>
          <w:szCs w:val="16"/>
        </w:rPr>
      </w:pPr>
    </w:p>
    <w:p w:rsidR="007222F6" w:rsidRPr="00E832B5" w:rsidRDefault="00EA0415" w:rsidP="0068117E">
      <w:pPr>
        <w:tabs>
          <w:tab w:val="left" w:pos="0"/>
          <w:tab w:val="left" w:pos="720"/>
          <w:tab w:val="left" w:pos="851"/>
        </w:tabs>
        <w:rPr>
          <w:rFonts w:cs="Arial"/>
          <w:sz w:val="16"/>
          <w:szCs w:val="16"/>
        </w:rPr>
      </w:pPr>
      <w:r>
        <w:rPr>
          <w:rFonts w:cs="Arial"/>
          <w:sz w:val="16"/>
          <w:szCs w:val="16"/>
        </w:rPr>
        <w:t>4</w:t>
      </w:r>
      <w:r w:rsidR="007222F6" w:rsidRPr="00E832B5">
        <w:rPr>
          <w:rFonts w:cs="Arial"/>
          <w:sz w:val="16"/>
          <w:szCs w:val="16"/>
        </w:rPr>
        <w:t xml:space="preserve">.3.3.7. La última mesada pensional pagada bajo la modalidad de </w:t>
      </w:r>
      <w:r w:rsidR="007222F6">
        <w:rPr>
          <w:rFonts w:cs="Arial"/>
          <w:sz w:val="16"/>
          <w:szCs w:val="16"/>
        </w:rPr>
        <w:t>r</w:t>
      </w:r>
      <w:r w:rsidR="007222F6" w:rsidRPr="00E832B5">
        <w:rPr>
          <w:rFonts w:cs="Arial"/>
          <w:sz w:val="16"/>
          <w:szCs w:val="16"/>
        </w:rPr>
        <w:t xml:space="preserve">enta </w:t>
      </w:r>
      <w:r w:rsidR="007222F6">
        <w:rPr>
          <w:rFonts w:cs="Arial"/>
          <w:sz w:val="16"/>
          <w:szCs w:val="16"/>
        </w:rPr>
        <w:t>t</w:t>
      </w:r>
      <w:r w:rsidR="007222F6" w:rsidRPr="00E832B5">
        <w:rPr>
          <w:rFonts w:cs="Arial"/>
          <w:sz w:val="16"/>
          <w:szCs w:val="16"/>
        </w:rPr>
        <w:t>emporal, debe corresponder al saldo total existente en la cuenta de ahorro individual del pensionado.</w:t>
      </w:r>
    </w:p>
    <w:p w:rsidR="007222F6" w:rsidRPr="00E832B5" w:rsidRDefault="007222F6" w:rsidP="0068117E">
      <w:pPr>
        <w:tabs>
          <w:tab w:val="left" w:pos="0"/>
          <w:tab w:val="left" w:pos="851"/>
        </w:tabs>
        <w:rPr>
          <w:rFonts w:cs="Arial"/>
          <w:sz w:val="16"/>
          <w:szCs w:val="16"/>
        </w:rPr>
      </w:pPr>
    </w:p>
    <w:p w:rsidR="007222F6" w:rsidRPr="00E832B5" w:rsidRDefault="00EA0415" w:rsidP="0068117E">
      <w:pPr>
        <w:tabs>
          <w:tab w:val="left" w:pos="0"/>
          <w:tab w:val="left" w:pos="720"/>
          <w:tab w:val="left" w:pos="851"/>
        </w:tabs>
        <w:rPr>
          <w:rFonts w:cs="Arial"/>
          <w:sz w:val="16"/>
          <w:szCs w:val="16"/>
        </w:rPr>
      </w:pPr>
      <w:r>
        <w:rPr>
          <w:rFonts w:cs="Arial"/>
          <w:sz w:val="16"/>
          <w:szCs w:val="16"/>
        </w:rPr>
        <w:t>4</w:t>
      </w:r>
      <w:r w:rsidR="007222F6" w:rsidRPr="00E832B5">
        <w:rPr>
          <w:rFonts w:cs="Arial"/>
          <w:sz w:val="16"/>
          <w:szCs w:val="16"/>
        </w:rPr>
        <w:t xml:space="preserve">.3.3.8. El saldo de la cuenta de ahorro pensional, mientras el pensionado o sus beneficiarios disfrutan de una </w:t>
      </w:r>
      <w:r w:rsidR="007222F6">
        <w:rPr>
          <w:rFonts w:cs="Arial"/>
          <w:sz w:val="16"/>
          <w:szCs w:val="16"/>
        </w:rPr>
        <w:t>r</w:t>
      </w:r>
      <w:r w:rsidR="007222F6" w:rsidRPr="00E832B5">
        <w:rPr>
          <w:rFonts w:cs="Arial"/>
          <w:sz w:val="16"/>
          <w:szCs w:val="16"/>
        </w:rPr>
        <w:t xml:space="preserve">enta </w:t>
      </w:r>
      <w:r w:rsidR="007222F6">
        <w:rPr>
          <w:rFonts w:cs="Arial"/>
          <w:sz w:val="16"/>
          <w:szCs w:val="16"/>
        </w:rPr>
        <w:t>t</w:t>
      </w:r>
      <w:r w:rsidR="007222F6" w:rsidRPr="00E832B5">
        <w:rPr>
          <w:rFonts w:cs="Arial"/>
          <w:sz w:val="16"/>
          <w:szCs w:val="16"/>
        </w:rPr>
        <w:t xml:space="preserve">emporal </w:t>
      </w:r>
      <w:r w:rsidR="007222F6">
        <w:rPr>
          <w:rFonts w:cs="Arial"/>
          <w:sz w:val="16"/>
          <w:szCs w:val="16"/>
        </w:rPr>
        <w:t>v</w:t>
      </w:r>
      <w:r w:rsidR="007222F6" w:rsidRPr="00E832B5">
        <w:rPr>
          <w:rFonts w:cs="Arial"/>
          <w:sz w:val="16"/>
          <w:szCs w:val="16"/>
        </w:rPr>
        <w:t>ariable, no p</w:t>
      </w:r>
      <w:r w:rsidR="006A722E">
        <w:rPr>
          <w:rFonts w:cs="Arial"/>
          <w:sz w:val="16"/>
          <w:szCs w:val="16"/>
        </w:rPr>
        <w:t>uede</w:t>
      </w:r>
      <w:r w:rsidR="007222F6" w:rsidRPr="00E832B5">
        <w:rPr>
          <w:rFonts w:cs="Arial"/>
          <w:sz w:val="16"/>
          <w:szCs w:val="16"/>
        </w:rPr>
        <w:t xml:space="preserve"> ser inferior al capital requerido para contratar con la aseguradora que emitió la </w:t>
      </w:r>
      <w:r w:rsidR="007222F6">
        <w:rPr>
          <w:rFonts w:cs="Arial"/>
          <w:sz w:val="16"/>
          <w:szCs w:val="16"/>
        </w:rPr>
        <w:t>r</w:t>
      </w:r>
      <w:r w:rsidR="007222F6" w:rsidRPr="00E832B5">
        <w:rPr>
          <w:rFonts w:cs="Arial"/>
          <w:sz w:val="16"/>
          <w:szCs w:val="16"/>
        </w:rPr>
        <w:t xml:space="preserve">enta </w:t>
      </w:r>
      <w:r w:rsidR="007222F6">
        <w:rPr>
          <w:rFonts w:cs="Arial"/>
          <w:sz w:val="16"/>
          <w:szCs w:val="16"/>
        </w:rPr>
        <w:t>v</w:t>
      </w:r>
      <w:r w:rsidR="007222F6" w:rsidRPr="00E832B5">
        <w:rPr>
          <w:rFonts w:cs="Arial"/>
          <w:sz w:val="16"/>
          <w:szCs w:val="16"/>
        </w:rPr>
        <w:t xml:space="preserve">italicia </w:t>
      </w:r>
      <w:r w:rsidR="007222F6">
        <w:rPr>
          <w:rFonts w:cs="Arial"/>
          <w:sz w:val="16"/>
          <w:szCs w:val="16"/>
        </w:rPr>
        <w:t>d</w:t>
      </w:r>
      <w:r w:rsidR="007222F6" w:rsidRPr="00E832B5">
        <w:rPr>
          <w:rFonts w:cs="Arial"/>
          <w:sz w:val="16"/>
          <w:szCs w:val="16"/>
        </w:rPr>
        <w:t xml:space="preserve">iferida, una renta temporal por lo menos igual al salario mínimo legal mensual vigente durante el tiempo de pago que le falte para acceder a la </w:t>
      </w:r>
      <w:r w:rsidR="007222F6">
        <w:rPr>
          <w:rFonts w:cs="Arial"/>
          <w:sz w:val="16"/>
          <w:szCs w:val="16"/>
        </w:rPr>
        <w:t>r</w:t>
      </w:r>
      <w:r w:rsidR="007222F6" w:rsidRPr="00E832B5">
        <w:rPr>
          <w:rFonts w:cs="Arial"/>
          <w:sz w:val="16"/>
          <w:szCs w:val="16"/>
        </w:rPr>
        <w:t xml:space="preserve">enta </w:t>
      </w:r>
      <w:r w:rsidR="007222F6">
        <w:rPr>
          <w:rFonts w:cs="Arial"/>
          <w:sz w:val="16"/>
          <w:szCs w:val="16"/>
        </w:rPr>
        <w:t>v</w:t>
      </w:r>
      <w:r w:rsidR="007222F6" w:rsidRPr="00E832B5">
        <w:rPr>
          <w:rFonts w:cs="Arial"/>
          <w:sz w:val="16"/>
          <w:szCs w:val="16"/>
        </w:rPr>
        <w:t xml:space="preserve">italicia </w:t>
      </w:r>
      <w:r w:rsidR="007222F6">
        <w:rPr>
          <w:rFonts w:cs="Arial"/>
          <w:sz w:val="16"/>
          <w:szCs w:val="16"/>
        </w:rPr>
        <w:t>d</w:t>
      </w:r>
      <w:r w:rsidR="007222F6" w:rsidRPr="00E832B5">
        <w:rPr>
          <w:rFonts w:cs="Arial"/>
          <w:sz w:val="16"/>
          <w:szCs w:val="16"/>
        </w:rPr>
        <w:t xml:space="preserve">iferida. La </w:t>
      </w:r>
      <w:r w:rsidR="006A722E">
        <w:rPr>
          <w:rFonts w:cs="Arial"/>
          <w:sz w:val="16"/>
          <w:szCs w:val="16"/>
        </w:rPr>
        <w:t>a</w:t>
      </w:r>
      <w:r w:rsidR="007222F6" w:rsidRPr="00E832B5">
        <w:rPr>
          <w:rFonts w:cs="Arial"/>
          <w:sz w:val="16"/>
          <w:szCs w:val="16"/>
        </w:rPr>
        <w:t xml:space="preserve">seguradora que emitió la </w:t>
      </w:r>
      <w:r w:rsidR="007222F6">
        <w:rPr>
          <w:rFonts w:cs="Arial"/>
          <w:sz w:val="16"/>
          <w:szCs w:val="16"/>
        </w:rPr>
        <w:t>r</w:t>
      </w:r>
      <w:r w:rsidR="007222F6" w:rsidRPr="00E832B5">
        <w:rPr>
          <w:rFonts w:cs="Arial"/>
          <w:sz w:val="16"/>
          <w:szCs w:val="16"/>
        </w:rPr>
        <w:t xml:space="preserve">enta </w:t>
      </w:r>
      <w:r w:rsidR="007222F6">
        <w:rPr>
          <w:rFonts w:cs="Arial"/>
          <w:sz w:val="16"/>
          <w:szCs w:val="16"/>
        </w:rPr>
        <w:t>v</w:t>
      </w:r>
      <w:r w:rsidR="007222F6" w:rsidRPr="00E832B5">
        <w:rPr>
          <w:rFonts w:cs="Arial"/>
          <w:sz w:val="16"/>
          <w:szCs w:val="16"/>
        </w:rPr>
        <w:t xml:space="preserve">italicia </w:t>
      </w:r>
      <w:r w:rsidR="007222F6">
        <w:rPr>
          <w:rFonts w:cs="Arial"/>
          <w:sz w:val="16"/>
          <w:szCs w:val="16"/>
        </w:rPr>
        <w:t>d</w:t>
      </w:r>
      <w:r w:rsidR="007222F6" w:rsidRPr="00E832B5">
        <w:rPr>
          <w:rFonts w:cs="Arial"/>
          <w:sz w:val="16"/>
          <w:szCs w:val="16"/>
        </w:rPr>
        <w:t>iferida debe garantizar el otorgamiento de dicha prestación</w:t>
      </w:r>
      <w:r w:rsidR="007222F6" w:rsidRPr="00E832B5">
        <w:rPr>
          <w:rStyle w:val="Refdecomentario"/>
        </w:rPr>
        <w:t>.</w:t>
      </w:r>
    </w:p>
    <w:p w:rsidR="007222F6" w:rsidRPr="00E832B5" w:rsidRDefault="007222F6" w:rsidP="0068117E">
      <w:pPr>
        <w:tabs>
          <w:tab w:val="left" w:pos="0"/>
          <w:tab w:val="left" w:pos="851"/>
        </w:tabs>
        <w:rPr>
          <w:rFonts w:cs="Arial"/>
          <w:sz w:val="16"/>
          <w:szCs w:val="16"/>
        </w:rPr>
      </w:pPr>
    </w:p>
    <w:p w:rsidR="007222F6" w:rsidRPr="00E832B5" w:rsidRDefault="00EA0415" w:rsidP="0068117E">
      <w:pPr>
        <w:tabs>
          <w:tab w:val="left" w:pos="0"/>
          <w:tab w:val="left" w:pos="720"/>
          <w:tab w:val="left" w:pos="851"/>
        </w:tabs>
        <w:rPr>
          <w:rFonts w:cs="Arial"/>
          <w:sz w:val="16"/>
          <w:szCs w:val="16"/>
        </w:rPr>
      </w:pPr>
      <w:r>
        <w:rPr>
          <w:rFonts w:cs="Arial"/>
          <w:sz w:val="16"/>
          <w:szCs w:val="16"/>
        </w:rPr>
        <w:t>4</w:t>
      </w:r>
      <w:r w:rsidR="007222F6" w:rsidRPr="00E832B5">
        <w:rPr>
          <w:rFonts w:cs="Arial"/>
          <w:sz w:val="16"/>
          <w:szCs w:val="16"/>
        </w:rPr>
        <w:t xml:space="preserve">.3.3.9. Cuando no hubiere beneficiarios, los saldos que queden en la cuenta individual al fallecer un pensionado que esté disfrutando de la renta temporal, </w:t>
      </w:r>
      <w:r w:rsidR="00741C76">
        <w:rPr>
          <w:rFonts w:cs="Arial"/>
          <w:sz w:val="16"/>
          <w:szCs w:val="16"/>
        </w:rPr>
        <w:t xml:space="preserve">debe </w:t>
      </w:r>
      <w:r w:rsidR="007222F6" w:rsidRPr="00741C76">
        <w:rPr>
          <w:rFonts w:cs="Arial"/>
          <w:sz w:val="16"/>
          <w:szCs w:val="16"/>
        </w:rPr>
        <w:t>acrecentar l</w:t>
      </w:r>
      <w:r w:rsidR="007222F6" w:rsidRPr="00E832B5">
        <w:rPr>
          <w:rFonts w:cs="Arial"/>
          <w:sz w:val="16"/>
          <w:szCs w:val="16"/>
        </w:rPr>
        <w:t>a masa sucesoral, de acuerdo con lo establecido en el art. 81 de la Ley 100 de 1993.</w:t>
      </w:r>
    </w:p>
    <w:p w:rsidR="007222F6" w:rsidRPr="00E832B5" w:rsidRDefault="007222F6" w:rsidP="0068117E">
      <w:pPr>
        <w:tabs>
          <w:tab w:val="left" w:pos="0"/>
          <w:tab w:val="left" w:pos="720"/>
        </w:tabs>
        <w:rPr>
          <w:rFonts w:cs="Arial"/>
          <w:sz w:val="16"/>
          <w:szCs w:val="16"/>
        </w:rPr>
      </w:pPr>
    </w:p>
    <w:p w:rsidR="007222F6" w:rsidRPr="00343780" w:rsidRDefault="00EA0415" w:rsidP="0068117E">
      <w:pPr>
        <w:tabs>
          <w:tab w:val="left" w:pos="0"/>
        </w:tabs>
        <w:autoSpaceDE w:val="0"/>
        <w:autoSpaceDN w:val="0"/>
        <w:rPr>
          <w:rFonts w:cs="Arial"/>
          <w:sz w:val="16"/>
          <w:szCs w:val="16"/>
        </w:rPr>
      </w:pPr>
      <w:r>
        <w:rPr>
          <w:rFonts w:cs="Arial"/>
          <w:sz w:val="16"/>
          <w:szCs w:val="16"/>
        </w:rPr>
        <w:t>4</w:t>
      </w:r>
      <w:r w:rsidR="007222F6" w:rsidRPr="00343780">
        <w:rPr>
          <w:rFonts w:cs="Arial"/>
          <w:sz w:val="16"/>
          <w:szCs w:val="16"/>
        </w:rPr>
        <w:t>.3.4. Asunción de riesgos</w:t>
      </w:r>
    </w:p>
    <w:p w:rsidR="007222F6" w:rsidRPr="0075232D" w:rsidRDefault="007222F6" w:rsidP="0068117E">
      <w:pPr>
        <w:tabs>
          <w:tab w:val="left" w:pos="0"/>
          <w:tab w:val="left" w:pos="851"/>
        </w:tabs>
        <w:rPr>
          <w:rFonts w:cs="Arial"/>
          <w:b/>
          <w:sz w:val="16"/>
          <w:szCs w:val="16"/>
        </w:rPr>
      </w:pPr>
    </w:p>
    <w:p w:rsidR="007222F6" w:rsidRPr="00E832B5" w:rsidRDefault="007222F6" w:rsidP="0068117E">
      <w:pPr>
        <w:tabs>
          <w:tab w:val="left" w:pos="0"/>
          <w:tab w:val="left" w:pos="720"/>
        </w:tabs>
        <w:rPr>
          <w:rFonts w:cs="Arial"/>
          <w:sz w:val="16"/>
          <w:szCs w:val="16"/>
        </w:rPr>
      </w:pPr>
      <w:r w:rsidRPr="00E832B5">
        <w:rPr>
          <w:rFonts w:cs="Arial"/>
          <w:sz w:val="16"/>
          <w:szCs w:val="16"/>
        </w:rPr>
        <w:t xml:space="preserve">En esta modalidad de pensión, durante el tiempo que se encuentre disfrutando de una </w:t>
      </w:r>
      <w:r>
        <w:rPr>
          <w:rFonts w:cs="Arial"/>
          <w:sz w:val="16"/>
          <w:szCs w:val="16"/>
        </w:rPr>
        <w:t>r</w:t>
      </w:r>
      <w:r w:rsidRPr="00E832B5">
        <w:rPr>
          <w:rFonts w:cs="Arial"/>
          <w:sz w:val="16"/>
          <w:szCs w:val="16"/>
        </w:rPr>
        <w:t xml:space="preserve">enta </w:t>
      </w:r>
      <w:r>
        <w:rPr>
          <w:rFonts w:cs="Arial"/>
          <w:sz w:val="16"/>
          <w:szCs w:val="16"/>
        </w:rPr>
        <w:t>t</w:t>
      </w:r>
      <w:r w:rsidRPr="00E832B5">
        <w:rPr>
          <w:rFonts w:cs="Arial"/>
          <w:sz w:val="16"/>
          <w:szCs w:val="16"/>
        </w:rPr>
        <w:t xml:space="preserve">emporal </w:t>
      </w:r>
      <w:r>
        <w:rPr>
          <w:rFonts w:cs="Arial"/>
          <w:sz w:val="16"/>
          <w:szCs w:val="16"/>
        </w:rPr>
        <w:t>v</w:t>
      </w:r>
      <w:r w:rsidRPr="00E832B5">
        <w:rPr>
          <w:rFonts w:cs="Arial"/>
          <w:sz w:val="16"/>
          <w:szCs w:val="16"/>
        </w:rPr>
        <w:t>ariable, el pensionado o sus beneficiarios de ley asumen el riesgo de mercado frente al capital que se ha retenido en su cuenta individual de ahorro pensional para el pago de la renta temporal, esto es, el riesgo derivado de las variaciones en los precios de los títulos, valores o participaciones en que se encuentren invertidos tales recursos. Dado que la renta temporal se contrata por un tiempo determinado el afiliado no asume el riesgo de extra longevidad.</w:t>
      </w:r>
    </w:p>
    <w:p w:rsidR="007222F6" w:rsidRPr="00E832B5" w:rsidRDefault="007222F6" w:rsidP="0068117E">
      <w:pPr>
        <w:tabs>
          <w:tab w:val="left" w:pos="0"/>
          <w:tab w:val="left" w:pos="720"/>
        </w:tabs>
        <w:rPr>
          <w:rFonts w:cs="Arial"/>
          <w:sz w:val="16"/>
          <w:szCs w:val="16"/>
        </w:rPr>
      </w:pPr>
    </w:p>
    <w:p w:rsidR="007222F6" w:rsidRPr="00E832B5" w:rsidRDefault="007222F6" w:rsidP="0068117E">
      <w:pPr>
        <w:tabs>
          <w:tab w:val="left" w:pos="0"/>
          <w:tab w:val="left" w:pos="720"/>
        </w:tabs>
        <w:rPr>
          <w:rFonts w:cs="Arial"/>
          <w:sz w:val="16"/>
          <w:szCs w:val="16"/>
        </w:rPr>
      </w:pPr>
      <w:r w:rsidRPr="00E832B5">
        <w:rPr>
          <w:rFonts w:cs="Arial"/>
          <w:sz w:val="16"/>
          <w:szCs w:val="16"/>
        </w:rPr>
        <w:t xml:space="preserve">En cuanto a la </w:t>
      </w:r>
      <w:r>
        <w:rPr>
          <w:rFonts w:cs="Arial"/>
          <w:sz w:val="16"/>
          <w:szCs w:val="16"/>
        </w:rPr>
        <w:t>r</w:t>
      </w:r>
      <w:r w:rsidRPr="00E832B5">
        <w:rPr>
          <w:rFonts w:cs="Arial"/>
          <w:sz w:val="16"/>
          <w:szCs w:val="16"/>
        </w:rPr>
        <w:t xml:space="preserve">enta </w:t>
      </w:r>
      <w:r>
        <w:rPr>
          <w:rFonts w:cs="Arial"/>
          <w:sz w:val="16"/>
          <w:szCs w:val="16"/>
        </w:rPr>
        <w:t>v</w:t>
      </w:r>
      <w:r w:rsidRPr="00E832B5">
        <w:rPr>
          <w:rFonts w:cs="Arial"/>
          <w:sz w:val="16"/>
          <w:szCs w:val="16"/>
        </w:rPr>
        <w:t xml:space="preserve">italicia </w:t>
      </w:r>
      <w:r>
        <w:rPr>
          <w:rFonts w:cs="Arial"/>
          <w:sz w:val="16"/>
          <w:szCs w:val="16"/>
        </w:rPr>
        <w:t>d</w:t>
      </w:r>
      <w:r w:rsidRPr="00E832B5">
        <w:rPr>
          <w:rFonts w:cs="Arial"/>
          <w:sz w:val="16"/>
          <w:szCs w:val="16"/>
        </w:rPr>
        <w:t>iferida, el afiliado traslada a la aseguradora de su elección los riesgos de extra longevidad y de mercado, por lo que el monto de la pensión no está sujeto a variaciones derivadas de una mayor o menor longevidad de los asegurados o de las fluctuaciones de los instrumentos en que se encuentren invertidas las reservas constituidas por la aseguradora.</w:t>
      </w:r>
    </w:p>
    <w:p w:rsidR="007222F6" w:rsidRPr="0075232D" w:rsidRDefault="007222F6" w:rsidP="0068117E">
      <w:pPr>
        <w:tabs>
          <w:tab w:val="left" w:pos="0"/>
          <w:tab w:val="left" w:pos="851"/>
        </w:tabs>
        <w:rPr>
          <w:rFonts w:cs="Arial"/>
          <w:b/>
          <w:sz w:val="16"/>
          <w:szCs w:val="16"/>
        </w:rPr>
      </w:pPr>
    </w:p>
    <w:p w:rsidR="007222F6" w:rsidRPr="0075232D" w:rsidRDefault="00EA0415" w:rsidP="0068117E">
      <w:pPr>
        <w:pStyle w:val="Ttulo2"/>
        <w:spacing w:before="0" w:after="0"/>
        <w:rPr>
          <w:lang w:val="es-CO"/>
        </w:rPr>
      </w:pPr>
      <w:bookmarkStart w:id="16" w:name="_Toc267211149"/>
      <w:r>
        <w:rPr>
          <w:lang w:val="es-CO"/>
        </w:rPr>
        <w:t>4</w:t>
      </w:r>
      <w:r w:rsidR="007222F6">
        <w:rPr>
          <w:lang w:val="es-CO"/>
        </w:rPr>
        <w:t xml:space="preserve">.4. </w:t>
      </w:r>
      <w:r w:rsidR="007222F6" w:rsidRPr="0075232D">
        <w:rPr>
          <w:lang w:val="es-CO"/>
        </w:rPr>
        <w:t xml:space="preserve">Retiro </w:t>
      </w:r>
      <w:r w:rsidR="007222F6">
        <w:rPr>
          <w:lang w:val="es-CO"/>
        </w:rPr>
        <w:t>p</w:t>
      </w:r>
      <w:r w:rsidR="007222F6" w:rsidRPr="0075232D">
        <w:rPr>
          <w:lang w:val="es-CO"/>
        </w:rPr>
        <w:t xml:space="preserve">rogramado sin negociación del </w:t>
      </w:r>
      <w:r w:rsidR="007222F6">
        <w:rPr>
          <w:lang w:val="es-CO"/>
        </w:rPr>
        <w:t>b</w:t>
      </w:r>
      <w:r w:rsidR="007222F6" w:rsidRPr="0075232D">
        <w:rPr>
          <w:lang w:val="es-CO"/>
        </w:rPr>
        <w:t xml:space="preserve">ono </w:t>
      </w:r>
      <w:r w:rsidR="007222F6">
        <w:rPr>
          <w:lang w:val="es-CO"/>
        </w:rPr>
        <w:t>p</w:t>
      </w:r>
      <w:r w:rsidR="007222F6" w:rsidRPr="0075232D">
        <w:rPr>
          <w:lang w:val="es-CO"/>
        </w:rPr>
        <w:t>ensional</w:t>
      </w:r>
      <w:bookmarkEnd w:id="16"/>
      <w:r w:rsidR="007222F6" w:rsidRPr="0075232D">
        <w:rPr>
          <w:lang w:val="es-CO"/>
        </w:rPr>
        <w:t xml:space="preserve"> </w:t>
      </w:r>
    </w:p>
    <w:p w:rsidR="007222F6" w:rsidRPr="0075232D" w:rsidRDefault="007222F6" w:rsidP="0068117E">
      <w:pPr>
        <w:tabs>
          <w:tab w:val="left" w:pos="0"/>
          <w:tab w:val="left" w:pos="851"/>
        </w:tabs>
        <w:rPr>
          <w:rFonts w:cs="Arial"/>
          <w:b/>
          <w:sz w:val="16"/>
          <w:szCs w:val="16"/>
          <w:lang w:val="es-CO"/>
        </w:rPr>
      </w:pPr>
    </w:p>
    <w:p w:rsidR="007222F6" w:rsidRPr="00343780" w:rsidRDefault="00EA0415" w:rsidP="0068117E">
      <w:pPr>
        <w:autoSpaceDE w:val="0"/>
        <w:autoSpaceDN w:val="0"/>
        <w:rPr>
          <w:rFonts w:cs="Arial"/>
          <w:sz w:val="16"/>
          <w:szCs w:val="16"/>
        </w:rPr>
      </w:pPr>
      <w:r>
        <w:rPr>
          <w:rFonts w:cs="Arial"/>
          <w:sz w:val="16"/>
          <w:szCs w:val="16"/>
        </w:rPr>
        <w:t>4</w:t>
      </w:r>
      <w:r w:rsidR="007222F6" w:rsidRPr="00343780">
        <w:rPr>
          <w:rFonts w:cs="Arial"/>
          <w:sz w:val="16"/>
          <w:szCs w:val="16"/>
        </w:rPr>
        <w:t xml:space="preserve">.4.1. Entidad </w:t>
      </w:r>
      <w:r w:rsidR="007222F6" w:rsidRPr="00343780">
        <w:rPr>
          <w:rFonts w:cs="Arial"/>
          <w:sz w:val="16"/>
          <w:szCs w:val="16"/>
          <w:lang w:val="es-CO"/>
        </w:rPr>
        <w:t>que</w:t>
      </w:r>
      <w:r w:rsidR="007222F6" w:rsidRPr="00343780">
        <w:rPr>
          <w:rFonts w:cs="Arial"/>
          <w:sz w:val="16"/>
          <w:szCs w:val="16"/>
        </w:rPr>
        <w:t xml:space="preserve"> participa en la modalidad</w:t>
      </w:r>
    </w:p>
    <w:p w:rsidR="007222F6" w:rsidRPr="0075232D" w:rsidRDefault="007222F6" w:rsidP="0068117E">
      <w:pPr>
        <w:tabs>
          <w:tab w:val="left" w:pos="0"/>
          <w:tab w:val="left" w:pos="720"/>
        </w:tabs>
        <w:rPr>
          <w:rFonts w:cs="Arial"/>
          <w:b/>
          <w:sz w:val="16"/>
          <w:szCs w:val="16"/>
        </w:rPr>
      </w:pPr>
    </w:p>
    <w:p w:rsidR="007222F6" w:rsidRPr="0075232D" w:rsidRDefault="007222F6" w:rsidP="0068117E">
      <w:pPr>
        <w:tabs>
          <w:tab w:val="left" w:pos="0"/>
          <w:tab w:val="left" w:pos="720"/>
        </w:tabs>
        <w:rPr>
          <w:rFonts w:cs="Arial"/>
          <w:b/>
          <w:sz w:val="16"/>
          <w:szCs w:val="16"/>
        </w:rPr>
      </w:pPr>
      <w:r w:rsidRPr="00EB5CFE">
        <w:rPr>
          <w:rFonts w:cs="Arial"/>
          <w:sz w:val="16"/>
          <w:szCs w:val="16"/>
        </w:rPr>
        <w:t xml:space="preserve">La </w:t>
      </w:r>
      <w:r>
        <w:rPr>
          <w:rFonts w:cs="Arial"/>
          <w:sz w:val="16"/>
          <w:szCs w:val="16"/>
        </w:rPr>
        <w:t>AFP</w:t>
      </w:r>
      <w:r w:rsidRPr="00EB5CFE">
        <w:rPr>
          <w:rFonts w:cs="Arial"/>
          <w:sz w:val="16"/>
          <w:szCs w:val="16"/>
        </w:rPr>
        <w:t xml:space="preserve"> a la cual se encuentre vinculado el afiliado está a cargo de la administración de la respectiva mesada pensional</w:t>
      </w:r>
      <w:r w:rsidRPr="0075232D">
        <w:rPr>
          <w:rFonts w:cs="Arial"/>
          <w:b/>
          <w:sz w:val="16"/>
          <w:szCs w:val="16"/>
        </w:rPr>
        <w:t>.</w:t>
      </w:r>
    </w:p>
    <w:p w:rsidR="007222F6" w:rsidRPr="0075232D" w:rsidRDefault="007222F6" w:rsidP="0068117E">
      <w:pPr>
        <w:tabs>
          <w:tab w:val="left" w:pos="0"/>
          <w:tab w:val="left" w:pos="720"/>
        </w:tabs>
        <w:rPr>
          <w:rFonts w:cs="Arial"/>
          <w:b/>
          <w:sz w:val="16"/>
          <w:szCs w:val="16"/>
        </w:rPr>
      </w:pPr>
    </w:p>
    <w:p w:rsidR="007222F6" w:rsidRPr="00343780" w:rsidRDefault="00EA0415" w:rsidP="0068117E">
      <w:pPr>
        <w:autoSpaceDE w:val="0"/>
        <w:autoSpaceDN w:val="0"/>
        <w:rPr>
          <w:rFonts w:cs="Arial"/>
          <w:sz w:val="16"/>
          <w:szCs w:val="16"/>
          <w:lang w:val="es-CO"/>
        </w:rPr>
      </w:pPr>
      <w:r>
        <w:rPr>
          <w:rFonts w:cs="Arial"/>
          <w:sz w:val="16"/>
          <w:szCs w:val="16"/>
          <w:lang w:val="es-CO"/>
        </w:rPr>
        <w:t>4</w:t>
      </w:r>
      <w:r w:rsidR="007222F6" w:rsidRPr="00343780">
        <w:rPr>
          <w:rFonts w:cs="Arial"/>
          <w:sz w:val="16"/>
          <w:szCs w:val="16"/>
          <w:lang w:val="es-CO"/>
        </w:rPr>
        <w:t>.4.2. Descripción general de la modalidad</w:t>
      </w:r>
    </w:p>
    <w:p w:rsidR="007222F6" w:rsidRPr="0075232D" w:rsidRDefault="007222F6" w:rsidP="0068117E">
      <w:pPr>
        <w:tabs>
          <w:tab w:val="left" w:pos="0"/>
          <w:tab w:val="left" w:pos="851"/>
        </w:tabs>
        <w:rPr>
          <w:rFonts w:cs="Arial"/>
          <w:b/>
          <w:sz w:val="16"/>
          <w:szCs w:val="16"/>
          <w:lang w:val="es-CO"/>
        </w:rPr>
      </w:pPr>
    </w:p>
    <w:p w:rsidR="007222F6" w:rsidRPr="0075232D" w:rsidRDefault="007222F6" w:rsidP="0068117E">
      <w:pPr>
        <w:rPr>
          <w:rFonts w:cs="Arial"/>
          <w:b/>
          <w:sz w:val="16"/>
          <w:szCs w:val="16"/>
        </w:rPr>
      </w:pPr>
      <w:r w:rsidRPr="00EB5CFE">
        <w:rPr>
          <w:rFonts w:cs="Arial"/>
          <w:sz w:val="16"/>
          <w:szCs w:val="16"/>
          <w:lang w:val="es-CO"/>
        </w:rPr>
        <w:t>El retiro programado sin negociación del bono pensional es la modalidad de pensión en la cual el afiliado se pensiona, de manera anticipada a la fecha de redención del bono pensional emitido, bajo la modalidad de retiro programado descrita en el art. 81 de la Ley 100 de 1993, sin necesidad de negociar el citado bono.</w:t>
      </w:r>
    </w:p>
    <w:p w:rsidR="007222F6" w:rsidRPr="0075232D" w:rsidRDefault="007222F6" w:rsidP="0068117E">
      <w:pPr>
        <w:tabs>
          <w:tab w:val="left" w:pos="0"/>
          <w:tab w:val="left" w:pos="851"/>
        </w:tabs>
        <w:rPr>
          <w:rFonts w:cs="Arial"/>
          <w:b/>
          <w:sz w:val="16"/>
          <w:szCs w:val="16"/>
          <w:lang w:val="es-CO"/>
        </w:rPr>
      </w:pPr>
    </w:p>
    <w:p w:rsidR="007222F6" w:rsidRPr="00EB5CFE" w:rsidRDefault="00EA0415" w:rsidP="0068117E">
      <w:pPr>
        <w:tabs>
          <w:tab w:val="left" w:pos="851"/>
        </w:tabs>
        <w:autoSpaceDE w:val="0"/>
        <w:autoSpaceDN w:val="0"/>
        <w:rPr>
          <w:rFonts w:cs="Arial"/>
          <w:sz w:val="16"/>
          <w:szCs w:val="16"/>
          <w:lang w:val="es-CO"/>
        </w:rPr>
      </w:pPr>
      <w:r>
        <w:rPr>
          <w:rFonts w:cs="Arial"/>
          <w:sz w:val="16"/>
          <w:szCs w:val="16"/>
          <w:lang w:val="es-CO"/>
        </w:rPr>
        <w:t>4</w:t>
      </w:r>
      <w:r w:rsidR="007222F6">
        <w:rPr>
          <w:rFonts w:cs="Arial"/>
          <w:sz w:val="16"/>
          <w:szCs w:val="16"/>
          <w:lang w:val="es-CO"/>
        </w:rPr>
        <w:t xml:space="preserve">.4.2.1. </w:t>
      </w:r>
      <w:r w:rsidR="007222F6" w:rsidRPr="00EB5CFE">
        <w:rPr>
          <w:rFonts w:cs="Arial"/>
          <w:sz w:val="16"/>
          <w:szCs w:val="16"/>
          <w:lang w:val="es-CO"/>
        </w:rPr>
        <w:t>Para acceder a esta modalidad de pensión el saldo en la cuenta de ahorro individual, sin considerar el monto del bono pensional, debe ser suficiente para cubrir el 130% de las mesadas pensionales proyectadas bajo la modalidad de retiro programado a pagar desde el momento en que se pensiona el afiliado, hasta la fecha de redención normal del bono pensional.</w:t>
      </w:r>
    </w:p>
    <w:p w:rsidR="007222F6" w:rsidRPr="00EB5CFE" w:rsidRDefault="007222F6" w:rsidP="0068117E">
      <w:pPr>
        <w:ind w:left="709" w:hanging="709"/>
        <w:rPr>
          <w:rFonts w:cs="Arial"/>
          <w:sz w:val="16"/>
          <w:szCs w:val="16"/>
          <w:lang w:val="es-CO"/>
        </w:rPr>
      </w:pPr>
    </w:p>
    <w:p w:rsidR="007222F6" w:rsidRDefault="00EA0415" w:rsidP="0068117E">
      <w:pPr>
        <w:rPr>
          <w:rFonts w:cs="Arial"/>
          <w:sz w:val="16"/>
          <w:szCs w:val="16"/>
          <w:lang w:val="es-CO"/>
        </w:rPr>
      </w:pPr>
      <w:r>
        <w:rPr>
          <w:rFonts w:cs="Arial"/>
          <w:sz w:val="16"/>
          <w:szCs w:val="16"/>
          <w:lang w:val="es-CO"/>
        </w:rPr>
        <w:t>4</w:t>
      </w:r>
      <w:r w:rsidR="007222F6" w:rsidRPr="00EB5CFE">
        <w:rPr>
          <w:rFonts w:cs="Arial"/>
          <w:sz w:val="16"/>
          <w:szCs w:val="16"/>
          <w:lang w:val="es-CO"/>
        </w:rPr>
        <w:t>.4.</w:t>
      </w:r>
      <w:r w:rsidR="007222F6">
        <w:rPr>
          <w:rFonts w:cs="Arial"/>
          <w:sz w:val="16"/>
          <w:szCs w:val="16"/>
          <w:lang w:val="es-CO"/>
        </w:rPr>
        <w:t xml:space="preserve">2.2. </w:t>
      </w:r>
      <w:r w:rsidR="007222F6" w:rsidRPr="00EB5CFE">
        <w:rPr>
          <w:rFonts w:cs="Arial"/>
          <w:sz w:val="16"/>
          <w:szCs w:val="16"/>
          <w:lang w:val="es-CO"/>
        </w:rPr>
        <w:t>Bajo esta modalidad, la sociedad administradora le paga al pensionado o a los beneficiarios de ley la pensión con cargo a la cuenta de ahorro individual.</w:t>
      </w:r>
    </w:p>
    <w:p w:rsidR="007222F6" w:rsidRPr="00EB5CFE" w:rsidRDefault="007222F6" w:rsidP="0068117E">
      <w:pPr>
        <w:rPr>
          <w:rFonts w:cs="Arial"/>
          <w:sz w:val="16"/>
          <w:szCs w:val="16"/>
          <w:lang w:val="es-CO"/>
        </w:rPr>
      </w:pPr>
    </w:p>
    <w:p w:rsidR="007222F6" w:rsidRPr="00EB5CFE" w:rsidRDefault="00EA0415" w:rsidP="0068117E">
      <w:pPr>
        <w:tabs>
          <w:tab w:val="left" w:pos="851"/>
        </w:tabs>
        <w:rPr>
          <w:rFonts w:cs="Arial"/>
          <w:sz w:val="16"/>
          <w:szCs w:val="16"/>
          <w:lang w:val="es-CO"/>
        </w:rPr>
      </w:pPr>
      <w:r>
        <w:rPr>
          <w:rFonts w:cs="Arial"/>
          <w:sz w:val="16"/>
          <w:szCs w:val="16"/>
          <w:lang w:val="es-CO"/>
        </w:rPr>
        <w:t>4</w:t>
      </w:r>
      <w:r w:rsidR="007222F6" w:rsidRPr="00EB5CFE">
        <w:rPr>
          <w:rFonts w:cs="Arial"/>
          <w:sz w:val="16"/>
          <w:szCs w:val="16"/>
          <w:lang w:val="es-CO"/>
        </w:rPr>
        <w:t>.4.</w:t>
      </w:r>
      <w:r w:rsidR="007222F6">
        <w:rPr>
          <w:rFonts w:cs="Arial"/>
          <w:sz w:val="16"/>
          <w:szCs w:val="16"/>
          <w:lang w:val="es-CO"/>
        </w:rPr>
        <w:t>2</w:t>
      </w:r>
      <w:r w:rsidR="007222F6" w:rsidRPr="00EB5CFE">
        <w:rPr>
          <w:rFonts w:cs="Arial"/>
          <w:sz w:val="16"/>
          <w:szCs w:val="16"/>
          <w:lang w:val="es-CO"/>
        </w:rPr>
        <w:t>.3. A esta modalidad le son aplicables las normas previstas para la modalidad de pensión de retiro programado de que trata el art. 81 de la Ley 100 de 1993. No obstante, para efectos de calcular cada año la anualidad en unidades de valor constante, en los años en que no se haya redimido normalmente el bono pensional, se debe tener en cuenta el valor actualizado y capitalizado del bono pensional a la fecha de cálculo (o recálculo) del monto de la pensión.</w:t>
      </w:r>
    </w:p>
    <w:p w:rsidR="007222F6" w:rsidRPr="00EB5CFE" w:rsidRDefault="007222F6" w:rsidP="0068117E">
      <w:pPr>
        <w:tabs>
          <w:tab w:val="left" w:pos="851"/>
        </w:tabs>
        <w:rPr>
          <w:rFonts w:cs="Arial"/>
          <w:sz w:val="16"/>
          <w:szCs w:val="16"/>
          <w:lang w:val="es-CO"/>
        </w:rPr>
      </w:pPr>
    </w:p>
    <w:p w:rsidR="007222F6" w:rsidRPr="00EB5CFE" w:rsidRDefault="00EA0415" w:rsidP="0068117E">
      <w:pPr>
        <w:tabs>
          <w:tab w:val="left" w:pos="851"/>
        </w:tabs>
        <w:rPr>
          <w:rFonts w:cs="Arial"/>
          <w:sz w:val="16"/>
          <w:szCs w:val="16"/>
          <w:lang w:val="es-CO"/>
        </w:rPr>
      </w:pPr>
      <w:r>
        <w:rPr>
          <w:rFonts w:cs="Arial"/>
          <w:sz w:val="16"/>
          <w:szCs w:val="16"/>
          <w:lang w:val="es-CO"/>
        </w:rPr>
        <w:t>4</w:t>
      </w:r>
      <w:r w:rsidR="007222F6" w:rsidRPr="00EB5CFE">
        <w:rPr>
          <w:rFonts w:cs="Arial"/>
          <w:sz w:val="16"/>
          <w:szCs w:val="16"/>
          <w:lang w:val="es-CO"/>
        </w:rPr>
        <w:t>.4.</w:t>
      </w:r>
      <w:r w:rsidR="007222F6">
        <w:rPr>
          <w:rFonts w:cs="Arial"/>
          <w:sz w:val="16"/>
          <w:szCs w:val="16"/>
          <w:lang w:val="es-CO"/>
        </w:rPr>
        <w:t>2</w:t>
      </w:r>
      <w:r w:rsidR="007222F6" w:rsidRPr="00EB5CFE">
        <w:rPr>
          <w:rFonts w:cs="Arial"/>
          <w:sz w:val="16"/>
          <w:szCs w:val="16"/>
          <w:lang w:val="es-CO"/>
        </w:rPr>
        <w:t>.4.</w:t>
      </w:r>
      <w:r w:rsidR="007222F6">
        <w:rPr>
          <w:rFonts w:cs="Arial"/>
          <w:sz w:val="16"/>
          <w:szCs w:val="16"/>
          <w:lang w:val="es-CO"/>
        </w:rPr>
        <w:t xml:space="preserve"> </w:t>
      </w:r>
      <w:r w:rsidR="007222F6" w:rsidRPr="00EB5CFE">
        <w:rPr>
          <w:rFonts w:cs="Arial"/>
          <w:sz w:val="16"/>
          <w:szCs w:val="16"/>
          <w:lang w:val="es-CO"/>
        </w:rPr>
        <w:t xml:space="preserve">Los excedentes de libre disponibilidad </w:t>
      </w:r>
      <w:r w:rsidR="00935466">
        <w:rPr>
          <w:rFonts w:cs="Arial"/>
          <w:sz w:val="16"/>
          <w:szCs w:val="16"/>
          <w:lang w:val="es-CO"/>
        </w:rPr>
        <w:t xml:space="preserve">deben </w:t>
      </w:r>
      <w:r w:rsidR="007222F6" w:rsidRPr="00EB5CFE">
        <w:rPr>
          <w:rFonts w:cs="Arial"/>
          <w:sz w:val="16"/>
          <w:szCs w:val="16"/>
          <w:lang w:val="es-CO"/>
        </w:rPr>
        <w:t>calcular</w:t>
      </w:r>
      <w:r w:rsidR="00935466">
        <w:rPr>
          <w:rFonts w:cs="Arial"/>
          <w:sz w:val="16"/>
          <w:szCs w:val="16"/>
          <w:lang w:val="es-CO"/>
        </w:rPr>
        <w:t>se</w:t>
      </w:r>
      <w:r w:rsidR="007222F6" w:rsidRPr="00EB5CFE">
        <w:rPr>
          <w:rFonts w:cs="Arial"/>
          <w:sz w:val="16"/>
          <w:szCs w:val="16"/>
          <w:lang w:val="es-CO"/>
        </w:rPr>
        <w:t xml:space="preserve"> únicamente en el momento en que el bono pensional sea redimido.</w:t>
      </w:r>
    </w:p>
    <w:p w:rsidR="007222F6" w:rsidRPr="00EB5CFE" w:rsidRDefault="007222F6" w:rsidP="0068117E">
      <w:pPr>
        <w:tabs>
          <w:tab w:val="left" w:pos="851"/>
        </w:tabs>
        <w:rPr>
          <w:rFonts w:cs="Arial"/>
          <w:sz w:val="16"/>
          <w:szCs w:val="16"/>
          <w:lang w:val="es-CO"/>
        </w:rPr>
      </w:pPr>
    </w:p>
    <w:p w:rsidR="007222F6" w:rsidRPr="00EB5CFE" w:rsidRDefault="00EA0415" w:rsidP="0068117E">
      <w:pPr>
        <w:tabs>
          <w:tab w:val="left" w:pos="851"/>
        </w:tabs>
        <w:rPr>
          <w:rFonts w:cs="Arial"/>
          <w:sz w:val="16"/>
          <w:szCs w:val="16"/>
          <w:lang w:val="es-CO"/>
        </w:rPr>
      </w:pPr>
      <w:r>
        <w:rPr>
          <w:rFonts w:cs="Arial"/>
          <w:sz w:val="16"/>
          <w:szCs w:val="16"/>
          <w:lang w:val="es-CO"/>
        </w:rPr>
        <w:t>4</w:t>
      </w:r>
      <w:r w:rsidR="007222F6" w:rsidRPr="00EB5CFE">
        <w:rPr>
          <w:rFonts w:cs="Arial"/>
          <w:sz w:val="16"/>
          <w:szCs w:val="16"/>
          <w:lang w:val="es-CO"/>
        </w:rPr>
        <w:t>.4.</w:t>
      </w:r>
      <w:r w:rsidR="007222F6">
        <w:rPr>
          <w:rFonts w:cs="Arial"/>
          <w:sz w:val="16"/>
          <w:szCs w:val="16"/>
          <w:lang w:val="es-CO"/>
        </w:rPr>
        <w:t>2</w:t>
      </w:r>
      <w:r w:rsidR="007222F6" w:rsidRPr="00EB5CFE">
        <w:rPr>
          <w:rFonts w:cs="Arial"/>
          <w:sz w:val="16"/>
          <w:szCs w:val="16"/>
          <w:lang w:val="es-CO"/>
        </w:rPr>
        <w:t>.5.</w:t>
      </w:r>
      <w:r w:rsidR="007222F6">
        <w:rPr>
          <w:rFonts w:cs="Arial"/>
          <w:sz w:val="16"/>
          <w:szCs w:val="16"/>
          <w:lang w:val="es-CO"/>
        </w:rPr>
        <w:t xml:space="preserve"> </w:t>
      </w:r>
      <w:r w:rsidR="007222F6" w:rsidRPr="00EB5CFE">
        <w:rPr>
          <w:rFonts w:cs="Arial"/>
          <w:sz w:val="16"/>
          <w:szCs w:val="16"/>
          <w:lang w:val="es-CO"/>
        </w:rPr>
        <w:t xml:space="preserve">En esta modalidad de pensión debe tenerse en cuenta que como consecuencia de las actualizaciones de la historia laboral del afiliado, el valor del bono pensional a la fecha de recálculo de la pensión puede ser diferente al valor con el que se calculó inicialmente. </w:t>
      </w:r>
    </w:p>
    <w:p w:rsidR="007222F6" w:rsidRPr="00EB5CFE" w:rsidRDefault="007222F6" w:rsidP="0068117E">
      <w:pPr>
        <w:tabs>
          <w:tab w:val="left" w:pos="851"/>
        </w:tabs>
        <w:rPr>
          <w:rFonts w:cs="Arial"/>
          <w:sz w:val="16"/>
          <w:szCs w:val="16"/>
          <w:lang w:val="es-CO"/>
        </w:rPr>
      </w:pPr>
    </w:p>
    <w:p w:rsidR="007222F6" w:rsidRPr="00EB5CFE" w:rsidRDefault="00EA0415" w:rsidP="0068117E">
      <w:pPr>
        <w:tabs>
          <w:tab w:val="left" w:pos="851"/>
        </w:tabs>
        <w:rPr>
          <w:rFonts w:cs="Arial"/>
          <w:sz w:val="16"/>
          <w:szCs w:val="16"/>
          <w:lang w:val="es-CO"/>
        </w:rPr>
      </w:pPr>
      <w:r>
        <w:rPr>
          <w:rFonts w:cs="Arial"/>
          <w:sz w:val="16"/>
          <w:szCs w:val="16"/>
          <w:lang w:val="es-CO"/>
        </w:rPr>
        <w:t>4</w:t>
      </w:r>
      <w:r w:rsidR="007222F6" w:rsidRPr="00EB5CFE">
        <w:rPr>
          <w:rFonts w:cs="Arial"/>
          <w:sz w:val="16"/>
          <w:szCs w:val="16"/>
          <w:lang w:val="es-CO"/>
        </w:rPr>
        <w:t>.4.</w:t>
      </w:r>
      <w:r w:rsidR="007222F6">
        <w:rPr>
          <w:rFonts w:cs="Arial"/>
          <w:sz w:val="16"/>
          <w:szCs w:val="16"/>
          <w:lang w:val="es-CO"/>
        </w:rPr>
        <w:t>2</w:t>
      </w:r>
      <w:r w:rsidR="007222F6" w:rsidRPr="00EB5CFE">
        <w:rPr>
          <w:rFonts w:cs="Arial"/>
          <w:sz w:val="16"/>
          <w:szCs w:val="16"/>
          <w:lang w:val="es-CO"/>
        </w:rPr>
        <w:t>.6. Mientras el bono pensional no se haya redimido y pagado o negociado, el pensionado no p</w:t>
      </w:r>
      <w:r w:rsidR="00935466">
        <w:rPr>
          <w:rFonts w:cs="Arial"/>
          <w:sz w:val="16"/>
          <w:szCs w:val="16"/>
          <w:lang w:val="es-CO"/>
        </w:rPr>
        <w:t>uede</w:t>
      </w:r>
      <w:r w:rsidR="007222F6" w:rsidRPr="00EB5CFE">
        <w:rPr>
          <w:rFonts w:cs="Arial"/>
          <w:sz w:val="16"/>
          <w:szCs w:val="16"/>
          <w:lang w:val="es-CO"/>
        </w:rPr>
        <w:t xml:space="preserve"> optar por otra modalidad de pensión de las establecidas en la ley o autorizadas por la SFC.</w:t>
      </w:r>
    </w:p>
    <w:p w:rsidR="007222F6" w:rsidRPr="00EB5CFE" w:rsidRDefault="007222F6" w:rsidP="0068117E">
      <w:pPr>
        <w:tabs>
          <w:tab w:val="left" w:pos="0"/>
          <w:tab w:val="left" w:pos="851"/>
        </w:tabs>
        <w:rPr>
          <w:rFonts w:cs="Arial"/>
          <w:sz w:val="16"/>
          <w:szCs w:val="16"/>
          <w:lang w:val="es-CO"/>
        </w:rPr>
      </w:pPr>
    </w:p>
    <w:p w:rsidR="007222F6" w:rsidRPr="00343780" w:rsidRDefault="00EA0415" w:rsidP="0068117E">
      <w:pPr>
        <w:rPr>
          <w:rFonts w:cs="Arial"/>
          <w:sz w:val="16"/>
          <w:szCs w:val="16"/>
        </w:rPr>
      </w:pPr>
      <w:r>
        <w:rPr>
          <w:rFonts w:cs="Arial"/>
          <w:sz w:val="16"/>
          <w:szCs w:val="16"/>
          <w:lang w:val="es-CO"/>
        </w:rPr>
        <w:t>4</w:t>
      </w:r>
      <w:r w:rsidR="007222F6" w:rsidRPr="00343780">
        <w:rPr>
          <w:rFonts w:cs="Arial"/>
          <w:sz w:val="16"/>
          <w:szCs w:val="16"/>
          <w:lang w:val="es-CO"/>
        </w:rPr>
        <w:t>.4.2.7</w:t>
      </w:r>
      <w:r w:rsidR="007222F6" w:rsidRPr="00343780">
        <w:rPr>
          <w:rFonts w:cs="Arial"/>
          <w:sz w:val="16"/>
          <w:szCs w:val="16"/>
        </w:rPr>
        <w:t>.</w:t>
      </w:r>
      <w:r w:rsidR="007222F6">
        <w:rPr>
          <w:rFonts w:cs="Arial"/>
          <w:sz w:val="16"/>
          <w:szCs w:val="16"/>
        </w:rPr>
        <w:t xml:space="preserve"> </w:t>
      </w:r>
      <w:r w:rsidR="007222F6" w:rsidRPr="00343780">
        <w:rPr>
          <w:rFonts w:cs="Arial"/>
          <w:sz w:val="16"/>
          <w:szCs w:val="16"/>
        </w:rPr>
        <w:t>Asunción de riesgos</w:t>
      </w:r>
    </w:p>
    <w:p w:rsidR="007222F6" w:rsidRPr="0075232D" w:rsidRDefault="007222F6" w:rsidP="0068117E">
      <w:pPr>
        <w:tabs>
          <w:tab w:val="left" w:pos="0"/>
          <w:tab w:val="left" w:pos="851"/>
        </w:tabs>
        <w:rPr>
          <w:rFonts w:cs="Arial"/>
          <w:b/>
          <w:sz w:val="16"/>
          <w:szCs w:val="16"/>
        </w:rPr>
      </w:pPr>
    </w:p>
    <w:p w:rsidR="007222F6" w:rsidRPr="0075232D" w:rsidRDefault="007222F6" w:rsidP="0068117E">
      <w:pPr>
        <w:tabs>
          <w:tab w:val="left" w:pos="0"/>
          <w:tab w:val="left" w:pos="720"/>
        </w:tabs>
        <w:rPr>
          <w:rFonts w:cs="Arial"/>
          <w:b/>
          <w:sz w:val="16"/>
          <w:szCs w:val="16"/>
        </w:rPr>
      </w:pPr>
      <w:r w:rsidRPr="00EF048D">
        <w:rPr>
          <w:rFonts w:cs="Arial"/>
          <w:sz w:val="16"/>
          <w:szCs w:val="16"/>
        </w:rPr>
        <w:t>En esta modalidad de pensión, al tratarse de un retiro programado, el pensionado asume los riesgos de mercado y de extra longevidad, lo que significa que el monto de la pensión está sujeto al comportamiento de los precios de los títulos, valores o participaciones en que se encuentren invertidos los recursos de la cuenta individual, así como al riesgo de que el pensionado o sus beneficiarios vivan más allá de las probabilidades estimadas en las tablas de mortalidad emitidas por esta Superintendencia</w:t>
      </w:r>
      <w:r w:rsidRPr="0075232D">
        <w:rPr>
          <w:rFonts w:cs="Arial"/>
          <w:b/>
          <w:sz w:val="16"/>
          <w:szCs w:val="16"/>
        </w:rPr>
        <w:t xml:space="preserve">. </w:t>
      </w:r>
    </w:p>
    <w:p w:rsidR="007222F6" w:rsidRPr="0075232D" w:rsidRDefault="007222F6" w:rsidP="0068117E">
      <w:pPr>
        <w:tabs>
          <w:tab w:val="left" w:pos="0"/>
          <w:tab w:val="left" w:pos="720"/>
        </w:tabs>
        <w:rPr>
          <w:rFonts w:cs="Arial"/>
          <w:b/>
          <w:sz w:val="16"/>
          <w:szCs w:val="16"/>
        </w:rPr>
      </w:pPr>
    </w:p>
    <w:p w:rsidR="007222F6" w:rsidRPr="00343780" w:rsidRDefault="00EA0415" w:rsidP="0068117E">
      <w:pPr>
        <w:autoSpaceDE w:val="0"/>
        <w:autoSpaceDN w:val="0"/>
        <w:rPr>
          <w:rFonts w:cs="Arial"/>
          <w:sz w:val="16"/>
          <w:szCs w:val="16"/>
        </w:rPr>
      </w:pPr>
      <w:r>
        <w:rPr>
          <w:rFonts w:cs="Arial"/>
          <w:sz w:val="16"/>
          <w:szCs w:val="16"/>
        </w:rPr>
        <w:t>4</w:t>
      </w:r>
      <w:r w:rsidR="007222F6" w:rsidRPr="00343780">
        <w:rPr>
          <w:rFonts w:cs="Arial"/>
          <w:sz w:val="16"/>
          <w:szCs w:val="16"/>
        </w:rPr>
        <w:t>.4.3. Control de saldos</w:t>
      </w:r>
    </w:p>
    <w:p w:rsidR="007222F6" w:rsidRPr="0075232D" w:rsidRDefault="007222F6" w:rsidP="0068117E">
      <w:pPr>
        <w:rPr>
          <w:rFonts w:cs="Arial"/>
          <w:b/>
          <w:sz w:val="16"/>
          <w:szCs w:val="16"/>
        </w:rPr>
      </w:pPr>
    </w:p>
    <w:p w:rsidR="007222F6" w:rsidRPr="00EF048D" w:rsidRDefault="007222F6" w:rsidP="0068117E">
      <w:pPr>
        <w:tabs>
          <w:tab w:val="left" w:pos="0"/>
          <w:tab w:val="left" w:pos="720"/>
        </w:tabs>
        <w:rPr>
          <w:rFonts w:cs="Arial"/>
          <w:sz w:val="16"/>
          <w:szCs w:val="16"/>
        </w:rPr>
      </w:pPr>
      <w:r w:rsidRPr="00EF048D">
        <w:rPr>
          <w:rFonts w:cs="Arial"/>
          <w:sz w:val="16"/>
          <w:szCs w:val="16"/>
        </w:rPr>
        <w:t xml:space="preserve">Las </w:t>
      </w:r>
      <w:r>
        <w:rPr>
          <w:rFonts w:cs="Arial"/>
          <w:sz w:val="16"/>
          <w:szCs w:val="16"/>
        </w:rPr>
        <w:t>AFP</w:t>
      </w:r>
      <w:r w:rsidRPr="00EF048D">
        <w:rPr>
          <w:rFonts w:cs="Arial"/>
          <w:sz w:val="16"/>
          <w:szCs w:val="16"/>
        </w:rPr>
        <w:t xml:space="preserve"> que paguen pensiones bajo esta modalidad, deben controlar permanentemente que el saldo de la cuenta individual de ahorro pensional, mientras el bono no se redima, no sea inferior al monto de las mesadas a pagar durante los próximos 6 meses. En el evento en que el saldo sea inferior a dicho monto, la administradora debe proceder a negociar el respectivo bono, previa información al pensionado sobre dicha circunstancia. </w:t>
      </w:r>
    </w:p>
    <w:p w:rsidR="007222F6" w:rsidRPr="0075232D" w:rsidRDefault="007222F6" w:rsidP="0068117E">
      <w:pPr>
        <w:tabs>
          <w:tab w:val="left" w:pos="0"/>
          <w:tab w:val="left" w:pos="720"/>
        </w:tabs>
        <w:rPr>
          <w:rFonts w:cs="Arial"/>
          <w:b/>
          <w:sz w:val="16"/>
          <w:szCs w:val="16"/>
        </w:rPr>
      </w:pPr>
    </w:p>
    <w:p w:rsidR="007222F6" w:rsidRPr="00EF048D" w:rsidRDefault="007222F6" w:rsidP="0068117E">
      <w:pPr>
        <w:tabs>
          <w:tab w:val="left" w:pos="0"/>
          <w:tab w:val="left" w:pos="720"/>
        </w:tabs>
        <w:rPr>
          <w:rFonts w:cs="Arial"/>
          <w:sz w:val="16"/>
          <w:szCs w:val="16"/>
        </w:rPr>
      </w:pPr>
      <w:r w:rsidRPr="00EF048D">
        <w:rPr>
          <w:rFonts w:cs="Arial"/>
          <w:sz w:val="16"/>
          <w:szCs w:val="16"/>
        </w:rPr>
        <w:t>Con la elección de esta modalidad de pensión, el afiliado autoriza expresa e irrevocablemente a la sociedad administradora de fondos de pensiones a negociar el bono pensional en el caso descrito en el inciso anterior.</w:t>
      </w:r>
    </w:p>
    <w:p w:rsidR="007222F6" w:rsidRPr="0075232D" w:rsidRDefault="007222F6" w:rsidP="0068117E">
      <w:pPr>
        <w:tabs>
          <w:tab w:val="left" w:pos="0"/>
          <w:tab w:val="left" w:pos="720"/>
        </w:tabs>
        <w:rPr>
          <w:rFonts w:cs="Arial"/>
          <w:b/>
          <w:sz w:val="16"/>
          <w:szCs w:val="16"/>
        </w:rPr>
      </w:pPr>
    </w:p>
    <w:p w:rsidR="007222F6" w:rsidRPr="0075232D" w:rsidRDefault="00935466" w:rsidP="0068117E">
      <w:pPr>
        <w:pStyle w:val="Ttulo2"/>
        <w:spacing w:before="0" w:after="0"/>
      </w:pPr>
      <w:bookmarkStart w:id="17" w:name="_Toc267211150"/>
      <w:r>
        <w:rPr>
          <w:lang w:val="es-CO"/>
        </w:rPr>
        <w:t>4.</w:t>
      </w:r>
      <w:r w:rsidR="007222F6" w:rsidRPr="0075232D">
        <w:rPr>
          <w:lang w:val="es-CO"/>
        </w:rPr>
        <w:t>5</w:t>
      </w:r>
      <w:r w:rsidR="007222F6">
        <w:rPr>
          <w:lang w:val="es-CO"/>
        </w:rPr>
        <w:t>.</w:t>
      </w:r>
      <w:r w:rsidR="007222F6" w:rsidRPr="0075232D">
        <w:rPr>
          <w:lang w:val="es-CO"/>
        </w:rPr>
        <w:t xml:space="preserve"> Renta </w:t>
      </w:r>
      <w:r w:rsidR="007222F6">
        <w:rPr>
          <w:lang w:val="es-CO"/>
        </w:rPr>
        <w:t>t</w:t>
      </w:r>
      <w:r w:rsidR="007222F6" w:rsidRPr="0075232D">
        <w:rPr>
          <w:lang w:val="es-CO"/>
        </w:rPr>
        <w:t xml:space="preserve">emporal </w:t>
      </w:r>
      <w:r w:rsidR="007222F6">
        <w:rPr>
          <w:lang w:val="es-CO"/>
        </w:rPr>
        <w:t>v</w:t>
      </w:r>
      <w:r w:rsidR="007222F6" w:rsidRPr="0075232D">
        <w:rPr>
          <w:lang w:val="es-CO"/>
        </w:rPr>
        <w:t xml:space="preserve">ariable con </w:t>
      </w:r>
      <w:r w:rsidR="007222F6">
        <w:rPr>
          <w:lang w:val="es-CO"/>
        </w:rPr>
        <w:t>r</w:t>
      </w:r>
      <w:r w:rsidR="007222F6" w:rsidRPr="0075232D">
        <w:rPr>
          <w:lang w:val="es-CO"/>
        </w:rPr>
        <w:t xml:space="preserve">enta </w:t>
      </w:r>
      <w:r w:rsidR="007222F6">
        <w:rPr>
          <w:lang w:val="es-CO"/>
        </w:rPr>
        <w:t>v</w:t>
      </w:r>
      <w:r w:rsidR="007222F6" w:rsidRPr="0075232D">
        <w:rPr>
          <w:lang w:val="es-CO"/>
        </w:rPr>
        <w:t xml:space="preserve">italicia </w:t>
      </w:r>
      <w:r w:rsidR="007222F6">
        <w:rPr>
          <w:lang w:val="es-CO"/>
        </w:rPr>
        <w:t>i</w:t>
      </w:r>
      <w:r w:rsidR="007222F6" w:rsidRPr="0075232D">
        <w:rPr>
          <w:lang w:val="es-CO"/>
        </w:rPr>
        <w:t>nmediata</w:t>
      </w:r>
      <w:bookmarkEnd w:id="17"/>
    </w:p>
    <w:p w:rsidR="007222F6" w:rsidRPr="0075232D" w:rsidRDefault="007222F6" w:rsidP="0068117E">
      <w:pPr>
        <w:tabs>
          <w:tab w:val="left" w:pos="0"/>
          <w:tab w:val="left" w:pos="851"/>
        </w:tabs>
        <w:rPr>
          <w:rFonts w:cs="Arial"/>
          <w:b/>
          <w:sz w:val="16"/>
          <w:szCs w:val="16"/>
        </w:rPr>
      </w:pPr>
    </w:p>
    <w:p w:rsidR="007222F6" w:rsidRPr="00343780" w:rsidRDefault="00EA0415" w:rsidP="0068117E">
      <w:pPr>
        <w:autoSpaceDE w:val="0"/>
        <w:autoSpaceDN w:val="0"/>
        <w:rPr>
          <w:rFonts w:cs="Arial"/>
          <w:sz w:val="16"/>
          <w:szCs w:val="16"/>
        </w:rPr>
      </w:pPr>
      <w:r>
        <w:rPr>
          <w:rFonts w:cs="Arial"/>
          <w:sz w:val="16"/>
          <w:szCs w:val="16"/>
        </w:rPr>
        <w:t>4</w:t>
      </w:r>
      <w:r w:rsidR="007222F6" w:rsidRPr="00343780">
        <w:rPr>
          <w:rFonts w:cs="Arial"/>
          <w:sz w:val="16"/>
          <w:szCs w:val="16"/>
        </w:rPr>
        <w:t xml:space="preserve">.5.1. Entidades que </w:t>
      </w:r>
      <w:r w:rsidR="007222F6" w:rsidRPr="00343780">
        <w:rPr>
          <w:rFonts w:cs="Arial"/>
          <w:sz w:val="16"/>
          <w:szCs w:val="16"/>
          <w:lang w:val="es-CO"/>
        </w:rPr>
        <w:t>participan</w:t>
      </w:r>
      <w:r w:rsidR="007222F6" w:rsidRPr="00343780">
        <w:rPr>
          <w:rFonts w:cs="Arial"/>
          <w:sz w:val="16"/>
          <w:szCs w:val="16"/>
        </w:rPr>
        <w:t xml:space="preserve"> en la modalidad</w:t>
      </w:r>
    </w:p>
    <w:p w:rsidR="007222F6" w:rsidRPr="0075232D" w:rsidRDefault="007222F6" w:rsidP="0068117E">
      <w:pPr>
        <w:tabs>
          <w:tab w:val="left" w:pos="0"/>
          <w:tab w:val="left" w:pos="851"/>
        </w:tabs>
        <w:rPr>
          <w:rFonts w:cs="Arial"/>
          <w:b/>
          <w:sz w:val="16"/>
          <w:szCs w:val="16"/>
        </w:rPr>
      </w:pPr>
    </w:p>
    <w:p w:rsidR="007222F6" w:rsidRPr="00EF048D" w:rsidRDefault="007222F6" w:rsidP="0068117E">
      <w:pPr>
        <w:tabs>
          <w:tab w:val="left" w:pos="0"/>
          <w:tab w:val="left" w:pos="720"/>
        </w:tabs>
        <w:rPr>
          <w:rFonts w:cs="Arial"/>
          <w:sz w:val="16"/>
          <w:szCs w:val="16"/>
        </w:rPr>
      </w:pPr>
      <w:r w:rsidRPr="00EF048D">
        <w:rPr>
          <w:rFonts w:cs="Arial"/>
          <w:sz w:val="16"/>
          <w:szCs w:val="16"/>
        </w:rPr>
        <w:t xml:space="preserve">La </w:t>
      </w:r>
      <w:r>
        <w:rPr>
          <w:rFonts w:cs="Arial"/>
          <w:sz w:val="16"/>
          <w:szCs w:val="16"/>
        </w:rPr>
        <w:t>AFP</w:t>
      </w:r>
      <w:r w:rsidRPr="00EF048D">
        <w:rPr>
          <w:rFonts w:cs="Arial"/>
          <w:sz w:val="16"/>
          <w:szCs w:val="16"/>
        </w:rPr>
        <w:t xml:space="preserve"> a la cual se encuentre vinculado el afiliado est</w:t>
      </w:r>
      <w:r w:rsidR="00935466">
        <w:rPr>
          <w:rFonts w:cs="Arial"/>
          <w:sz w:val="16"/>
          <w:szCs w:val="16"/>
        </w:rPr>
        <w:t>á</w:t>
      </w:r>
      <w:r w:rsidRPr="00EF048D">
        <w:rPr>
          <w:rFonts w:cs="Arial"/>
          <w:sz w:val="16"/>
          <w:szCs w:val="16"/>
        </w:rPr>
        <w:t xml:space="preserve"> a cargo de la administración de la parte correspondiente de la mesada pensional, mientras opere la </w:t>
      </w:r>
      <w:r>
        <w:rPr>
          <w:rFonts w:cs="Arial"/>
          <w:sz w:val="16"/>
          <w:szCs w:val="16"/>
        </w:rPr>
        <w:t>r</w:t>
      </w:r>
      <w:r w:rsidRPr="00EF048D">
        <w:rPr>
          <w:rFonts w:cs="Arial"/>
          <w:sz w:val="16"/>
          <w:szCs w:val="16"/>
        </w:rPr>
        <w:t xml:space="preserve">enta </w:t>
      </w:r>
      <w:r>
        <w:rPr>
          <w:rFonts w:cs="Arial"/>
          <w:sz w:val="16"/>
          <w:szCs w:val="16"/>
        </w:rPr>
        <w:t>t</w:t>
      </w:r>
      <w:r w:rsidRPr="00EF048D">
        <w:rPr>
          <w:rFonts w:cs="Arial"/>
          <w:sz w:val="16"/>
          <w:szCs w:val="16"/>
        </w:rPr>
        <w:t>emporal.</w:t>
      </w:r>
    </w:p>
    <w:p w:rsidR="007222F6" w:rsidRPr="00EF048D" w:rsidRDefault="007222F6" w:rsidP="0068117E">
      <w:pPr>
        <w:tabs>
          <w:tab w:val="left" w:pos="0"/>
          <w:tab w:val="left" w:pos="720"/>
        </w:tabs>
        <w:rPr>
          <w:rFonts w:cs="Arial"/>
          <w:sz w:val="16"/>
          <w:szCs w:val="16"/>
        </w:rPr>
      </w:pPr>
    </w:p>
    <w:p w:rsidR="007222F6" w:rsidRPr="0075232D" w:rsidRDefault="007222F6" w:rsidP="0068117E">
      <w:pPr>
        <w:tabs>
          <w:tab w:val="left" w:pos="0"/>
          <w:tab w:val="left" w:pos="720"/>
        </w:tabs>
        <w:rPr>
          <w:rFonts w:cs="Arial"/>
          <w:b/>
          <w:sz w:val="16"/>
          <w:szCs w:val="16"/>
        </w:rPr>
      </w:pPr>
      <w:r w:rsidRPr="00EF048D">
        <w:rPr>
          <w:rFonts w:cs="Arial"/>
          <w:sz w:val="16"/>
          <w:szCs w:val="16"/>
        </w:rPr>
        <w:t xml:space="preserve">La </w:t>
      </w:r>
      <w:r w:rsidR="005B01D0">
        <w:rPr>
          <w:rFonts w:cs="Arial"/>
          <w:sz w:val="16"/>
          <w:szCs w:val="16"/>
        </w:rPr>
        <w:t>a</w:t>
      </w:r>
      <w:r w:rsidRPr="00EF048D">
        <w:rPr>
          <w:rFonts w:cs="Arial"/>
          <w:sz w:val="16"/>
          <w:szCs w:val="16"/>
        </w:rPr>
        <w:t>segur</w:t>
      </w:r>
      <w:r w:rsidR="005B01D0">
        <w:rPr>
          <w:rFonts w:cs="Arial"/>
          <w:sz w:val="16"/>
          <w:szCs w:val="16"/>
        </w:rPr>
        <w:t>ad</w:t>
      </w:r>
      <w:r w:rsidRPr="00EF048D">
        <w:rPr>
          <w:rFonts w:cs="Arial"/>
          <w:sz w:val="16"/>
          <w:szCs w:val="16"/>
        </w:rPr>
        <w:t>o</w:t>
      </w:r>
      <w:r w:rsidR="005B01D0">
        <w:rPr>
          <w:rFonts w:cs="Arial"/>
          <w:sz w:val="16"/>
          <w:szCs w:val="16"/>
        </w:rPr>
        <w:t>ra</w:t>
      </w:r>
      <w:r w:rsidRPr="00EF048D">
        <w:rPr>
          <w:rFonts w:cs="Arial"/>
          <w:sz w:val="16"/>
          <w:szCs w:val="16"/>
        </w:rPr>
        <w:t xml:space="preserve"> de vida que tenga aprobado el ramo de seguro de pensiones </w:t>
      </w:r>
      <w:r>
        <w:rPr>
          <w:rFonts w:cs="Arial"/>
          <w:sz w:val="16"/>
          <w:szCs w:val="16"/>
        </w:rPr>
        <w:t>L</w:t>
      </w:r>
      <w:r w:rsidRPr="00EF048D">
        <w:rPr>
          <w:rFonts w:cs="Arial"/>
          <w:sz w:val="16"/>
          <w:szCs w:val="16"/>
        </w:rPr>
        <w:t xml:space="preserve">ey 100 estará a cargo de la </w:t>
      </w:r>
      <w:r>
        <w:rPr>
          <w:rFonts w:cs="Arial"/>
          <w:sz w:val="16"/>
          <w:szCs w:val="16"/>
        </w:rPr>
        <w:t>r</w:t>
      </w:r>
      <w:r w:rsidRPr="00EF048D">
        <w:rPr>
          <w:rFonts w:cs="Arial"/>
          <w:sz w:val="16"/>
          <w:szCs w:val="16"/>
        </w:rPr>
        <w:t xml:space="preserve">enta </w:t>
      </w:r>
      <w:r>
        <w:rPr>
          <w:rFonts w:cs="Arial"/>
          <w:sz w:val="16"/>
          <w:szCs w:val="16"/>
        </w:rPr>
        <w:t>v</w:t>
      </w:r>
      <w:r w:rsidRPr="00EF048D">
        <w:rPr>
          <w:rFonts w:cs="Arial"/>
          <w:sz w:val="16"/>
          <w:szCs w:val="16"/>
        </w:rPr>
        <w:t xml:space="preserve">italicia </w:t>
      </w:r>
      <w:r>
        <w:rPr>
          <w:rFonts w:cs="Arial"/>
          <w:sz w:val="16"/>
          <w:szCs w:val="16"/>
        </w:rPr>
        <w:t>i</w:t>
      </w:r>
      <w:r w:rsidRPr="00EF048D">
        <w:rPr>
          <w:rFonts w:cs="Arial"/>
          <w:sz w:val="16"/>
          <w:szCs w:val="16"/>
        </w:rPr>
        <w:t>nmediata</w:t>
      </w:r>
      <w:r w:rsidRPr="0075232D">
        <w:rPr>
          <w:rFonts w:cs="Arial"/>
          <w:b/>
          <w:sz w:val="16"/>
          <w:szCs w:val="16"/>
        </w:rPr>
        <w:t>.</w:t>
      </w:r>
    </w:p>
    <w:p w:rsidR="007222F6" w:rsidRPr="0075232D" w:rsidRDefault="007222F6" w:rsidP="0068117E">
      <w:pPr>
        <w:tabs>
          <w:tab w:val="left" w:pos="0"/>
          <w:tab w:val="left" w:pos="851"/>
        </w:tabs>
        <w:rPr>
          <w:rFonts w:cs="Arial"/>
          <w:b/>
          <w:sz w:val="16"/>
          <w:szCs w:val="16"/>
        </w:rPr>
      </w:pPr>
    </w:p>
    <w:p w:rsidR="007222F6" w:rsidRPr="00343780" w:rsidRDefault="00EA0415" w:rsidP="0068117E">
      <w:pPr>
        <w:autoSpaceDE w:val="0"/>
        <w:autoSpaceDN w:val="0"/>
        <w:rPr>
          <w:rFonts w:cs="Arial"/>
          <w:sz w:val="16"/>
          <w:szCs w:val="16"/>
        </w:rPr>
      </w:pPr>
      <w:r>
        <w:rPr>
          <w:rFonts w:cs="Arial"/>
          <w:sz w:val="16"/>
          <w:szCs w:val="16"/>
          <w:lang w:val="es-CO"/>
        </w:rPr>
        <w:t>4</w:t>
      </w:r>
      <w:r w:rsidR="007222F6" w:rsidRPr="00343780">
        <w:rPr>
          <w:rFonts w:cs="Arial"/>
          <w:sz w:val="16"/>
          <w:szCs w:val="16"/>
          <w:lang w:val="es-CO"/>
        </w:rPr>
        <w:t>.5.2. Descripción general de la modalidad</w:t>
      </w:r>
    </w:p>
    <w:p w:rsidR="007222F6" w:rsidRPr="0075232D" w:rsidRDefault="007222F6" w:rsidP="0068117E">
      <w:pPr>
        <w:tabs>
          <w:tab w:val="left" w:pos="0"/>
          <w:tab w:val="left" w:pos="851"/>
        </w:tabs>
        <w:rPr>
          <w:rFonts w:cs="Arial"/>
          <w:b/>
          <w:sz w:val="16"/>
          <w:szCs w:val="16"/>
        </w:rPr>
      </w:pPr>
    </w:p>
    <w:p w:rsidR="007222F6" w:rsidRPr="00EF048D" w:rsidRDefault="007222F6" w:rsidP="0068117E">
      <w:pPr>
        <w:tabs>
          <w:tab w:val="left" w:pos="0"/>
          <w:tab w:val="left" w:pos="720"/>
        </w:tabs>
        <w:rPr>
          <w:rFonts w:cs="Arial"/>
          <w:sz w:val="16"/>
          <w:szCs w:val="16"/>
          <w:lang w:val="es-CO"/>
        </w:rPr>
      </w:pPr>
      <w:r w:rsidRPr="00EF048D">
        <w:rPr>
          <w:rFonts w:cs="Arial"/>
          <w:sz w:val="16"/>
          <w:szCs w:val="16"/>
          <w:lang w:val="es-CO"/>
        </w:rPr>
        <w:t>La renta temporal con renta vitalicia inmediata es la modalidad de pensión en la cual un afiliado contrata con la aseguradora de su elección el pago de una renta vitalicia inmediata a partir de la fecha en que se pensiona, reteniendo en la cuenta individual de ahorro pensional los recursos suficientes para que la sociedad administradora de fondos de pensiones le pague, con cargo a dicha cuenta y de manera simultánea a la renta vitalicia inmediata, una renta temporal durante el período acordado con la sociedad administradora.</w:t>
      </w:r>
    </w:p>
    <w:p w:rsidR="007222F6" w:rsidRPr="0075232D" w:rsidRDefault="007222F6" w:rsidP="0068117E">
      <w:pPr>
        <w:tabs>
          <w:tab w:val="left" w:pos="0"/>
          <w:tab w:val="left" w:pos="720"/>
        </w:tabs>
        <w:rPr>
          <w:rFonts w:cs="Arial"/>
          <w:b/>
          <w:sz w:val="16"/>
          <w:szCs w:val="16"/>
          <w:lang w:val="es-CO"/>
        </w:rPr>
      </w:pPr>
    </w:p>
    <w:p w:rsidR="007222F6" w:rsidRPr="00EF048D" w:rsidRDefault="007222F6" w:rsidP="0068117E">
      <w:pPr>
        <w:tabs>
          <w:tab w:val="left" w:pos="0"/>
          <w:tab w:val="left" w:pos="720"/>
        </w:tabs>
        <w:rPr>
          <w:rFonts w:cs="Arial"/>
          <w:sz w:val="16"/>
          <w:szCs w:val="16"/>
        </w:rPr>
      </w:pPr>
      <w:r w:rsidRPr="00EF048D">
        <w:rPr>
          <w:rFonts w:cs="Arial"/>
          <w:sz w:val="16"/>
          <w:szCs w:val="16"/>
        </w:rPr>
        <w:t xml:space="preserve">De acuerdo con la ley, habrá lugar al pago de las mesadas pensionales adicionales, tanto por la </w:t>
      </w:r>
      <w:r>
        <w:rPr>
          <w:rFonts w:cs="Arial"/>
          <w:sz w:val="16"/>
          <w:szCs w:val="16"/>
        </w:rPr>
        <w:t>AFP</w:t>
      </w:r>
      <w:r w:rsidRPr="00EF048D">
        <w:rPr>
          <w:rFonts w:cs="Arial"/>
          <w:sz w:val="16"/>
          <w:szCs w:val="16"/>
        </w:rPr>
        <w:t>, respecto de la renta temporal y mientras esté</w:t>
      </w:r>
      <w:r>
        <w:rPr>
          <w:rFonts w:cs="Arial"/>
          <w:sz w:val="16"/>
          <w:szCs w:val="16"/>
        </w:rPr>
        <w:t xml:space="preserve"> </w:t>
      </w:r>
      <w:r w:rsidRPr="00EF048D">
        <w:rPr>
          <w:rFonts w:cs="Arial"/>
          <w:sz w:val="16"/>
          <w:szCs w:val="16"/>
        </w:rPr>
        <w:t xml:space="preserve">vigente, como por la aseguradora, en relación con la renta vitalicia inmediata. Así mismo, al fallecimiento del pensionado por vejez o invalidez, dará lugar al pago del </w:t>
      </w:r>
      <w:r>
        <w:rPr>
          <w:rFonts w:cs="Arial"/>
          <w:sz w:val="16"/>
          <w:szCs w:val="16"/>
        </w:rPr>
        <w:t>a</w:t>
      </w:r>
      <w:r w:rsidRPr="00EF048D">
        <w:rPr>
          <w:rFonts w:cs="Arial"/>
          <w:sz w:val="16"/>
          <w:szCs w:val="16"/>
        </w:rPr>
        <w:t xml:space="preserve">uxilio </w:t>
      </w:r>
      <w:r>
        <w:rPr>
          <w:rFonts w:cs="Arial"/>
          <w:sz w:val="16"/>
          <w:szCs w:val="16"/>
        </w:rPr>
        <w:t>f</w:t>
      </w:r>
      <w:r w:rsidRPr="00EF048D">
        <w:rPr>
          <w:rFonts w:cs="Arial"/>
          <w:sz w:val="16"/>
          <w:szCs w:val="16"/>
        </w:rPr>
        <w:t xml:space="preserve">unerario a cargo de la aseguradora que expidió la </w:t>
      </w:r>
      <w:r>
        <w:rPr>
          <w:rFonts w:cs="Arial"/>
          <w:sz w:val="16"/>
          <w:szCs w:val="16"/>
        </w:rPr>
        <w:t>r</w:t>
      </w:r>
      <w:r w:rsidRPr="00EF048D">
        <w:rPr>
          <w:rFonts w:cs="Arial"/>
          <w:sz w:val="16"/>
          <w:szCs w:val="16"/>
        </w:rPr>
        <w:t xml:space="preserve">enta </w:t>
      </w:r>
      <w:r>
        <w:rPr>
          <w:rFonts w:cs="Arial"/>
          <w:sz w:val="16"/>
          <w:szCs w:val="16"/>
        </w:rPr>
        <w:t>v</w:t>
      </w:r>
      <w:r w:rsidRPr="00EF048D">
        <w:rPr>
          <w:rFonts w:cs="Arial"/>
          <w:sz w:val="16"/>
          <w:szCs w:val="16"/>
        </w:rPr>
        <w:t xml:space="preserve">italicia </w:t>
      </w:r>
      <w:r>
        <w:rPr>
          <w:rFonts w:cs="Arial"/>
          <w:sz w:val="16"/>
          <w:szCs w:val="16"/>
        </w:rPr>
        <w:t>i</w:t>
      </w:r>
      <w:r w:rsidRPr="00EF048D">
        <w:rPr>
          <w:rFonts w:cs="Arial"/>
          <w:sz w:val="16"/>
          <w:szCs w:val="16"/>
        </w:rPr>
        <w:t xml:space="preserve">nmediata. El monto del auxilio se </w:t>
      </w:r>
      <w:r w:rsidR="006B1AC1">
        <w:rPr>
          <w:rFonts w:cs="Arial"/>
          <w:sz w:val="16"/>
          <w:szCs w:val="16"/>
        </w:rPr>
        <w:t xml:space="preserve">debe </w:t>
      </w:r>
      <w:r w:rsidRPr="00EF048D">
        <w:rPr>
          <w:rFonts w:cs="Arial"/>
          <w:sz w:val="16"/>
          <w:szCs w:val="16"/>
        </w:rPr>
        <w:t>calcular teniendo en cuenta el valor total de la mesada pensional que está recibiendo el pensionado tanto por la renta vitalicia inmediata como por la renta temporal.</w:t>
      </w:r>
    </w:p>
    <w:p w:rsidR="007222F6" w:rsidRPr="0075232D" w:rsidRDefault="007222F6" w:rsidP="0068117E">
      <w:pPr>
        <w:tabs>
          <w:tab w:val="left" w:pos="0"/>
          <w:tab w:val="left" w:pos="720"/>
        </w:tabs>
        <w:rPr>
          <w:rFonts w:cs="Arial"/>
          <w:b/>
          <w:sz w:val="16"/>
          <w:szCs w:val="16"/>
          <w:highlight w:val="yellow"/>
          <w:lang w:val="es-CO"/>
        </w:rPr>
      </w:pPr>
      <w:r w:rsidRPr="0075232D">
        <w:rPr>
          <w:rFonts w:cs="Arial"/>
          <w:b/>
          <w:sz w:val="16"/>
          <w:szCs w:val="16"/>
        </w:rPr>
        <w:t xml:space="preserve"> </w:t>
      </w:r>
    </w:p>
    <w:p w:rsidR="007222F6" w:rsidRPr="00EF048D" w:rsidRDefault="007222F6" w:rsidP="0068117E">
      <w:pPr>
        <w:tabs>
          <w:tab w:val="left" w:pos="0"/>
          <w:tab w:val="left" w:pos="720"/>
        </w:tabs>
        <w:rPr>
          <w:rFonts w:cs="Arial"/>
          <w:sz w:val="16"/>
          <w:szCs w:val="16"/>
        </w:rPr>
      </w:pPr>
      <w:r w:rsidRPr="00EF048D">
        <w:rPr>
          <w:rFonts w:cs="Arial"/>
          <w:sz w:val="16"/>
          <w:szCs w:val="16"/>
          <w:lang w:val="es-CO"/>
        </w:rPr>
        <w:t xml:space="preserve">El monto de la pensión </w:t>
      </w:r>
      <w:r w:rsidR="006B1AC1">
        <w:rPr>
          <w:rFonts w:cs="Arial"/>
          <w:sz w:val="16"/>
          <w:szCs w:val="16"/>
          <w:lang w:val="es-CO"/>
        </w:rPr>
        <w:t xml:space="preserve">en esta modalidad </w:t>
      </w:r>
      <w:r w:rsidRPr="00EF048D">
        <w:rPr>
          <w:rFonts w:cs="Arial"/>
          <w:sz w:val="16"/>
          <w:szCs w:val="16"/>
          <w:lang w:val="es-CO"/>
        </w:rPr>
        <w:t>corresponde a la suma de las mesadas pagadas tanto por la renta temporal como por la renta vitalicia inmediata.</w:t>
      </w:r>
    </w:p>
    <w:p w:rsidR="007222F6" w:rsidRPr="00EF048D" w:rsidRDefault="007222F6" w:rsidP="0068117E">
      <w:pPr>
        <w:tabs>
          <w:tab w:val="left" w:pos="0"/>
          <w:tab w:val="left" w:pos="720"/>
        </w:tabs>
        <w:rPr>
          <w:rFonts w:cs="Arial"/>
          <w:sz w:val="16"/>
          <w:szCs w:val="16"/>
        </w:rPr>
      </w:pPr>
    </w:p>
    <w:p w:rsidR="007222F6" w:rsidRPr="00343780" w:rsidRDefault="00935466" w:rsidP="0068117E">
      <w:pPr>
        <w:autoSpaceDE w:val="0"/>
        <w:autoSpaceDN w:val="0"/>
        <w:rPr>
          <w:rFonts w:cs="Arial"/>
          <w:sz w:val="16"/>
          <w:szCs w:val="16"/>
        </w:rPr>
      </w:pPr>
      <w:r>
        <w:rPr>
          <w:rFonts w:cs="Arial"/>
          <w:sz w:val="16"/>
          <w:szCs w:val="16"/>
        </w:rPr>
        <w:t>4</w:t>
      </w:r>
      <w:r w:rsidR="007222F6" w:rsidRPr="00343780">
        <w:rPr>
          <w:rFonts w:cs="Arial"/>
          <w:sz w:val="16"/>
          <w:szCs w:val="16"/>
        </w:rPr>
        <w:t>.5.3. Características especiales</w:t>
      </w:r>
    </w:p>
    <w:p w:rsidR="007222F6" w:rsidRPr="0075232D" w:rsidRDefault="007222F6" w:rsidP="0068117E">
      <w:pPr>
        <w:tabs>
          <w:tab w:val="left" w:pos="0"/>
          <w:tab w:val="left" w:pos="851"/>
        </w:tabs>
        <w:rPr>
          <w:rFonts w:cs="Arial"/>
          <w:b/>
          <w:sz w:val="16"/>
          <w:szCs w:val="16"/>
        </w:rPr>
      </w:pPr>
    </w:p>
    <w:p w:rsidR="007222F6" w:rsidRPr="00EF048D" w:rsidRDefault="00EA0415" w:rsidP="0068117E">
      <w:pPr>
        <w:tabs>
          <w:tab w:val="left" w:pos="0"/>
          <w:tab w:val="left" w:pos="851"/>
        </w:tabs>
        <w:rPr>
          <w:rFonts w:cs="Arial"/>
          <w:sz w:val="16"/>
          <w:szCs w:val="16"/>
        </w:rPr>
      </w:pPr>
      <w:r>
        <w:rPr>
          <w:rFonts w:cs="Arial"/>
          <w:sz w:val="16"/>
          <w:szCs w:val="16"/>
        </w:rPr>
        <w:t>4</w:t>
      </w:r>
      <w:r w:rsidR="007222F6" w:rsidRPr="00EF048D">
        <w:rPr>
          <w:rFonts w:cs="Arial"/>
          <w:sz w:val="16"/>
          <w:szCs w:val="16"/>
        </w:rPr>
        <w:t>.5.3.1. En esta modalidad el afiliado o sus beneficiarios optan por una mesada pensional total más alta durante el período de la renta temporal y menor en la renta vitalicia inmediata.</w:t>
      </w:r>
    </w:p>
    <w:p w:rsidR="007222F6" w:rsidRPr="00EF048D" w:rsidRDefault="007222F6" w:rsidP="0068117E">
      <w:pPr>
        <w:tabs>
          <w:tab w:val="left" w:pos="0"/>
          <w:tab w:val="left" w:pos="720"/>
        </w:tabs>
        <w:rPr>
          <w:rFonts w:cs="Arial"/>
          <w:sz w:val="16"/>
          <w:szCs w:val="16"/>
        </w:rPr>
      </w:pPr>
    </w:p>
    <w:p w:rsidR="007222F6" w:rsidRPr="00EF048D" w:rsidRDefault="007222F6" w:rsidP="0068117E">
      <w:pPr>
        <w:tabs>
          <w:tab w:val="left" w:pos="0"/>
          <w:tab w:val="left" w:pos="720"/>
        </w:tabs>
        <w:rPr>
          <w:rFonts w:cs="Arial"/>
          <w:sz w:val="16"/>
          <w:szCs w:val="16"/>
          <w:lang w:val="es-CO"/>
        </w:rPr>
      </w:pPr>
      <w:r w:rsidRPr="00EF048D">
        <w:rPr>
          <w:rFonts w:cs="Arial"/>
          <w:sz w:val="16"/>
          <w:szCs w:val="16"/>
        </w:rPr>
        <w:t>En todo caso, la suma de la mesada total recibida mientras se tenga derecho al pago de la renta temporal, no p</w:t>
      </w:r>
      <w:r w:rsidR="006B1AC1">
        <w:rPr>
          <w:rFonts w:cs="Arial"/>
          <w:sz w:val="16"/>
          <w:szCs w:val="16"/>
        </w:rPr>
        <w:t>uede</w:t>
      </w:r>
      <w:r w:rsidRPr="00EF048D">
        <w:rPr>
          <w:rFonts w:cs="Arial"/>
          <w:sz w:val="16"/>
          <w:szCs w:val="16"/>
        </w:rPr>
        <w:t xml:space="preserve"> ser</w:t>
      </w:r>
      <w:r w:rsidRPr="00EF048D">
        <w:rPr>
          <w:rFonts w:cs="Arial"/>
          <w:sz w:val="16"/>
          <w:szCs w:val="16"/>
          <w:lang w:val="es-CO"/>
        </w:rPr>
        <w:t xml:space="preserve"> superior al 200% del monto de la mesada a que tiene derecho por la renta vitalicia inmediata.</w:t>
      </w:r>
    </w:p>
    <w:p w:rsidR="007222F6" w:rsidRPr="00EF048D" w:rsidRDefault="007222F6" w:rsidP="0068117E">
      <w:pPr>
        <w:tabs>
          <w:tab w:val="left" w:pos="0"/>
          <w:tab w:val="left" w:pos="851"/>
        </w:tabs>
        <w:rPr>
          <w:rFonts w:cs="Arial"/>
          <w:sz w:val="16"/>
          <w:szCs w:val="16"/>
          <w:lang w:val="es-CO"/>
        </w:rPr>
      </w:pPr>
    </w:p>
    <w:p w:rsidR="007222F6" w:rsidRPr="00EF048D" w:rsidRDefault="00EA0415" w:rsidP="0068117E">
      <w:pPr>
        <w:tabs>
          <w:tab w:val="left" w:pos="0"/>
          <w:tab w:val="left" w:pos="851"/>
        </w:tabs>
        <w:rPr>
          <w:rFonts w:cs="Arial"/>
          <w:sz w:val="16"/>
          <w:szCs w:val="16"/>
        </w:rPr>
      </w:pPr>
      <w:r>
        <w:rPr>
          <w:rFonts w:cs="Arial"/>
          <w:sz w:val="16"/>
          <w:szCs w:val="16"/>
        </w:rPr>
        <w:t>4</w:t>
      </w:r>
      <w:r w:rsidR="007222F6" w:rsidRPr="00EF048D">
        <w:rPr>
          <w:rFonts w:cs="Arial"/>
          <w:sz w:val="16"/>
          <w:szCs w:val="16"/>
        </w:rPr>
        <w:t>.5.3.2. En ningún caso la parte de la pensión a pagar mediante la renta vitalicia p</w:t>
      </w:r>
      <w:r w:rsidR="006B1AC1">
        <w:rPr>
          <w:rFonts w:cs="Arial"/>
          <w:sz w:val="16"/>
          <w:szCs w:val="16"/>
        </w:rPr>
        <w:t>uede</w:t>
      </w:r>
      <w:r w:rsidR="007222F6" w:rsidRPr="00EF048D">
        <w:rPr>
          <w:rFonts w:cs="Arial"/>
          <w:sz w:val="16"/>
          <w:szCs w:val="16"/>
        </w:rPr>
        <w:t xml:space="preserve"> ser inferior a un salario mínimo legal mensual vigente.</w:t>
      </w:r>
    </w:p>
    <w:p w:rsidR="007222F6" w:rsidRPr="00EF048D" w:rsidRDefault="007222F6" w:rsidP="0068117E">
      <w:pPr>
        <w:tabs>
          <w:tab w:val="left" w:pos="0"/>
          <w:tab w:val="left" w:pos="851"/>
        </w:tabs>
        <w:rPr>
          <w:rFonts w:cs="Arial"/>
          <w:sz w:val="16"/>
          <w:szCs w:val="16"/>
        </w:rPr>
      </w:pPr>
    </w:p>
    <w:p w:rsidR="007222F6" w:rsidRPr="00EF048D" w:rsidRDefault="00EA0415" w:rsidP="0068117E">
      <w:pPr>
        <w:tabs>
          <w:tab w:val="left" w:pos="0"/>
          <w:tab w:val="left" w:pos="851"/>
        </w:tabs>
        <w:rPr>
          <w:rFonts w:cs="Arial"/>
          <w:sz w:val="16"/>
          <w:szCs w:val="16"/>
        </w:rPr>
      </w:pPr>
      <w:r>
        <w:rPr>
          <w:rFonts w:cs="Arial"/>
          <w:sz w:val="16"/>
          <w:szCs w:val="16"/>
        </w:rPr>
        <w:t>4</w:t>
      </w:r>
      <w:r w:rsidR="007222F6" w:rsidRPr="00EF048D">
        <w:rPr>
          <w:rFonts w:cs="Arial"/>
          <w:sz w:val="16"/>
          <w:szCs w:val="16"/>
        </w:rPr>
        <w:t xml:space="preserve">.5.3.3. El monto de las mesadas canceladas por la renta vitalicia inmediata, se </w:t>
      </w:r>
      <w:r w:rsidR="006B1AC1">
        <w:rPr>
          <w:rFonts w:cs="Arial"/>
          <w:sz w:val="16"/>
          <w:szCs w:val="16"/>
        </w:rPr>
        <w:t xml:space="preserve">deben </w:t>
      </w:r>
      <w:r w:rsidR="007222F6" w:rsidRPr="00EF048D">
        <w:rPr>
          <w:rFonts w:cs="Arial"/>
          <w:sz w:val="16"/>
          <w:szCs w:val="16"/>
        </w:rPr>
        <w:t xml:space="preserve">ajustar cada año, en la variación del </w:t>
      </w:r>
      <w:r w:rsidR="007222F6">
        <w:rPr>
          <w:rFonts w:cs="Arial"/>
          <w:sz w:val="16"/>
          <w:szCs w:val="16"/>
        </w:rPr>
        <w:t>IPC</w:t>
      </w:r>
      <w:r w:rsidR="007222F6" w:rsidRPr="00EF048D">
        <w:rPr>
          <w:rFonts w:cs="Arial"/>
          <w:sz w:val="16"/>
          <w:szCs w:val="16"/>
        </w:rPr>
        <w:t xml:space="preserve"> certificado por el DANE para el año calendario inmediatamente anterior, o en el incremento del salario mínimo legal mensual vigente para dicho año, cuando sea del caso, de tal manera que la pensión no sea inferior a este salario.</w:t>
      </w:r>
    </w:p>
    <w:p w:rsidR="007222F6" w:rsidRPr="00EF048D" w:rsidRDefault="007222F6" w:rsidP="0068117E">
      <w:pPr>
        <w:tabs>
          <w:tab w:val="left" w:pos="0"/>
          <w:tab w:val="left" w:pos="851"/>
        </w:tabs>
        <w:rPr>
          <w:rFonts w:cs="Arial"/>
          <w:sz w:val="16"/>
          <w:szCs w:val="16"/>
        </w:rPr>
      </w:pPr>
    </w:p>
    <w:p w:rsidR="007222F6" w:rsidRPr="00EF048D" w:rsidRDefault="00EA0415" w:rsidP="0068117E">
      <w:pPr>
        <w:tabs>
          <w:tab w:val="left" w:pos="0"/>
          <w:tab w:val="left" w:pos="851"/>
        </w:tabs>
        <w:rPr>
          <w:rFonts w:cs="Arial"/>
          <w:sz w:val="16"/>
          <w:szCs w:val="16"/>
        </w:rPr>
      </w:pPr>
      <w:r>
        <w:rPr>
          <w:rFonts w:cs="Arial"/>
          <w:sz w:val="16"/>
          <w:szCs w:val="16"/>
        </w:rPr>
        <w:lastRenderedPageBreak/>
        <w:t>4</w:t>
      </w:r>
      <w:r w:rsidR="007222F6" w:rsidRPr="00EF048D">
        <w:rPr>
          <w:rFonts w:cs="Arial"/>
          <w:sz w:val="16"/>
          <w:szCs w:val="16"/>
        </w:rPr>
        <w:t>.5.3.4. Una vez contratada esta modalidad de pensión, la porción correspondiente a la renta vitalicia inmediata</w:t>
      </w:r>
      <w:r w:rsidR="007222F6">
        <w:rPr>
          <w:rFonts w:cs="Arial"/>
          <w:sz w:val="16"/>
          <w:szCs w:val="16"/>
        </w:rPr>
        <w:t xml:space="preserve"> </w:t>
      </w:r>
      <w:r w:rsidR="007222F6" w:rsidRPr="00EF048D">
        <w:rPr>
          <w:rFonts w:cs="Arial"/>
          <w:sz w:val="16"/>
          <w:szCs w:val="16"/>
        </w:rPr>
        <w:t>es irrevocable</w:t>
      </w:r>
      <w:r w:rsidR="007222F6">
        <w:rPr>
          <w:rFonts w:cs="Arial"/>
          <w:sz w:val="16"/>
          <w:szCs w:val="16"/>
        </w:rPr>
        <w:t>.</w:t>
      </w:r>
      <w:r w:rsidR="007222F6" w:rsidRPr="00EF048D">
        <w:rPr>
          <w:rFonts w:cs="Arial"/>
          <w:sz w:val="16"/>
          <w:szCs w:val="16"/>
        </w:rPr>
        <w:t xml:space="preserve"> En caso de que el pensionado opte por revocar la renta temporal, los recursos </w:t>
      </w:r>
      <w:r w:rsidR="006B1AC1">
        <w:rPr>
          <w:rFonts w:cs="Arial"/>
          <w:sz w:val="16"/>
          <w:szCs w:val="16"/>
        </w:rPr>
        <w:t xml:space="preserve">deben </w:t>
      </w:r>
      <w:r w:rsidR="007222F6" w:rsidRPr="00EF048D">
        <w:rPr>
          <w:rFonts w:cs="Arial"/>
          <w:sz w:val="16"/>
          <w:szCs w:val="16"/>
        </w:rPr>
        <w:t>destinar</w:t>
      </w:r>
      <w:r w:rsidR="006B1AC1">
        <w:rPr>
          <w:rFonts w:cs="Arial"/>
          <w:sz w:val="16"/>
          <w:szCs w:val="16"/>
        </w:rPr>
        <w:t>se</w:t>
      </w:r>
      <w:r w:rsidR="007222F6" w:rsidRPr="00EF048D">
        <w:rPr>
          <w:rFonts w:cs="Arial"/>
          <w:sz w:val="16"/>
          <w:szCs w:val="16"/>
        </w:rPr>
        <w:t xml:space="preserve"> a incrementar el valor de la mesada de la renta vitalicia.</w:t>
      </w:r>
      <w:r w:rsidR="007222F6">
        <w:rPr>
          <w:rFonts w:cs="Arial"/>
          <w:sz w:val="16"/>
          <w:szCs w:val="16"/>
        </w:rPr>
        <w:t xml:space="preserve"> </w:t>
      </w:r>
      <w:r w:rsidR="007222F6" w:rsidRPr="00EF048D">
        <w:rPr>
          <w:rFonts w:cs="Arial"/>
          <w:sz w:val="16"/>
          <w:szCs w:val="16"/>
        </w:rPr>
        <w:t xml:space="preserve"> </w:t>
      </w:r>
    </w:p>
    <w:p w:rsidR="007222F6" w:rsidRPr="00EF048D" w:rsidRDefault="007222F6" w:rsidP="0068117E">
      <w:pPr>
        <w:tabs>
          <w:tab w:val="left" w:pos="0"/>
          <w:tab w:val="left" w:pos="851"/>
        </w:tabs>
        <w:rPr>
          <w:rFonts w:cs="Arial"/>
          <w:sz w:val="16"/>
          <w:szCs w:val="16"/>
        </w:rPr>
      </w:pPr>
    </w:p>
    <w:p w:rsidR="007222F6" w:rsidRPr="00EF048D" w:rsidRDefault="00EA0415" w:rsidP="0068117E">
      <w:pPr>
        <w:tabs>
          <w:tab w:val="left" w:pos="0"/>
          <w:tab w:val="left" w:pos="851"/>
        </w:tabs>
        <w:rPr>
          <w:rFonts w:cs="Arial"/>
          <w:sz w:val="16"/>
          <w:szCs w:val="16"/>
        </w:rPr>
      </w:pPr>
      <w:r>
        <w:rPr>
          <w:rFonts w:cs="Arial"/>
          <w:sz w:val="16"/>
          <w:szCs w:val="16"/>
        </w:rPr>
        <w:t>4</w:t>
      </w:r>
      <w:r w:rsidR="007222F6" w:rsidRPr="00EF048D">
        <w:rPr>
          <w:rFonts w:cs="Arial"/>
          <w:sz w:val="16"/>
          <w:szCs w:val="16"/>
        </w:rPr>
        <w:t xml:space="preserve">.5.3.5. La mesada de la </w:t>
      </w:r>
      <w:r w:rsidR="007222F6">
        <w:rPr>
          <w:rFonts w:cs="Arial"/>
          <w:sz w:val="16"/>
          <w:szCs w:val="16"/>
        </w:rPr>
        <w:t>r</w:t>
      </w:r>
      <w:r w:rsidR="007222F6" w:rsidRPr="00EF048D">
        <w:rPr>
          <w:rFonts w:cs="Arial"/>
          <w:sz w:val="16"/>
          <w:szCs w:val="16"/>
        </w:rPr>
        <w:t xml:space="preserve">enta </w:t>
      </w:r>
      <w:r w:rsidR="007222F6">
        <w:rPr>
          <w:rFonts w:cs="Arial"/>
          <w:sz w:val="16"/>
          <w:szCs w:val="16"/>
        </w:rPr>
        <w:t>t</w:t>
      </w:r>
      <w:r w:rsidR="007222F6" w:rsidRPr="00EF048D">
        <w:rPr>
          <w:rFonts w:cs="Arial"/>
          <w:sz w:val="16"/>
          <w:szCs w:val="16"/>
        </w:rPr>
        <w:t>emporal se recalcula cada año con base en el saldo de la cuenta individual.</w:t>
      </w:r>
    </w:p>
    <w:p w:rsidR="007222F6" w:rsidRPr="00EF048D" w:rsidRDefault="007222F6" w:rsidP="0068117E">
      <w:pPr>
        <w:tabs>
          <w:tab w:val="left" w:pos="0"/>
          <w:tab w:val="left" w:pos="851"/>
        </w:tabs>
        <w:rPr>
          <w:rFonts w:cs="Arial"/>
          <w:sz w:val="16"/>
          <w:szCs w:val="16"/>
        </w:rPr>
      </w:pPr>
    </w:p>
    <w:p w:rsidR="007222F6" w:rsidRPr="00EF048D" w:rsidRDefault="00EA0415" w:rsidP="0068117E">
      <w:pPr>
        <w:tabs>
          <w:tab w:val="left" w:pos="0"/>
          <w:tab w:val="left" w:pos="851"/>
        </w:tabs>
        <w:rPr>
          <w:rFonts w:cs="Arial"/>
          <w:sz w:val="16"/>
          <w:szCs w:val="16"/>
        </w:rPr>
      </w:pPr>
      <w:r>
        <w:rPr>
          <w:rFonts w:cs="Arial"/>
          <w:sz w:val="16"/>
          <w:szCs w:val="16"/>
        </w:rPr>
        <w:t>4</w:t>
      </w:r>
      <w:r w:rsidR="007222F6" w:rsidRPr="00EF048D">
        <w:rPr>
          <w:rFonts w:cs="Arial"/>
          <w:sz w:val="16"/>
          <w:szCs w:val="16"/>
        </w:rPr>
        <w:t xml:space="preserve">.5.3.6. La </w:t>
      </w:r>
      <w:r w:rsidR="007222F6">
        <w:rPr>
          <w:rFonts w:cs="Arial"/>
          <w:sz w:val="16"/>
          <w:szCs w:val="16"/>
        </w:rPr>
        <w:t>r</w:t>
      </w:r>
      <w:r w:rsidR="007222F6" w:rsidRPr="00EF048D">
        <w:rPr>
          <w:rFonts w:cs="Arial"/>
          <w:sz w:val="16"/>
          <w:szCs w:val="16"/>
        </w:rPr>
        <w:t xml:space="preserve">enta </w:t>
      </w:r>
      <w:r w:rsidR="007222F6">
        <w:rPr>
          <w:rFonts w:cs="Arial"/>
          <w:sz w:val="16"/>
          <w:szCs w:val="16"/>
        </w:rPr>
        <w:t>t</w:t>
      </w:r>
      <w:r w:rsidR="007222F6" w:rsidRPr="00EF048D">
        <w:rPr>
          <w:rFonts w:cs="Arial"/>
          <w:sz w:val="16"/>
          <w:szCs w:val="16"/>
        </w:rPr>
        <w:t>emporal debe constituirse por un lapso mínimo de 1 año y máximo de 10 años.</w:t>
      </w:r>
    </w:p>
    <w:p w:rsidR="007222F6" w:rsidRPr="00EF048D" w:rsidRDefault="007222F6" w:rsidP="0068117E">
      <w:pPr>
        <w:tabs>
          <w:tab w:val="left" w:pos="0"/>
          <w:tab w:val="left" w:pos="851"/>
        </w:tabs>
        <w:rPr>
          <w:rFonts w:cs="Arial"/>
          <w:sz w:val="16"/>
          <w:szCs w:val="16"/>
        </w:rPr>
      </w:pPr>
    </w:p>
    <w:p w:rsidR="007222F6" w:rsidRPr="00EF048D" w:rsidRDefault="00EA0415" w:rsidP="0068117E">
      <w:pPr>
        <w:tabs>
          <w:tab w:val="left" w:pos="0"/>
          <w:tab w:val="left" w:pos="851"/>
        </w:tabs>
        <w:rPr>
          <w:rFonts w:cs="Arial"/>
          <w:sz w:val="16"/>
          <w:szCs w:val="16"/>
        </w:rPr>
      </w:pPr>
      <w:r>
        <w:rPr>
          <w:rFonts w:cs="Arial"/>
          <w:sz w:val="16"/>
          <w:szCs w:val="16"/>
        </w:rPr>
        <w:t>4</w:t>
      </w:r>
      <w:r w:rsidR="007222F6" w:rsidRPr="00EF048D">
        <w:rPr>
          <w:rFonts w:cs="Arial"/>
          <w:sz w:val="16"/>
          <w:szCs w:val="16"/>
        </w:rPr>
        <w:t xml:space="preserve">.5.3.7. El último pago bajo la </w:t>
      </w:r>
      <w:r w:rsidR="007222F6">
        <w:rPr>
          <w:rFonts w:cs="Arial"/>
          <w:sz w:val="16"/>
          <w:szCs w:val="16"/>
        </w:rPr>
        <w:t>r</w:t>
      </w:r>
      <w:r w:rsidR="007222F6" w:rsidRPr="00EF048D">
        <w:rPr>
          <w:rFonts w:cs="Arial"/>
          <w:sz w:val="16"/>
          <w:szCs w:val="16"/>
        </w:rPr>
        <w:t xml:space="preserve">enta </w:t>
      </w:r>
      <w:r w:rsidR="007222F6">
        <w:rPr>
          <w:rFonts w:cs="Arial"/>
          <w:sz w:val="16"/>
          <w:szCs w:val="16"/>
        </w:rPr>
        <w:t>t</w:t>
      </w:r>
      <w:r w:rsidR="007222F6" w:rsidRPr="00EF048D">
        <w:rPr>
          <w:rFonts w:cs="Arial"/>
          <w:sz w:val="16"/>
          <w:szCs w:val="16"/>
        </w:rPr>
        <w:t>emporal debe corresponder al saldo total existente en la cuenta de ahorro individual de ahorro pensional.</w:t>
      </w:r>
    </w:p>
    <w:p w:rsidR="007222F6" w:rsidRPr="00EF048D" w:rsidRDefault="007222F6" w:rsidP="0068117E">
      <w:pPr>
        <w:tabs>
          <w:tab w:val="left" w:pos="0"/>
          <w:tab w:val="left" w:pos="851"/>
        </w:tabs>
        <w:rPr>
          <w:rFonts w:cs="Arial"/>
          <w:sz w:val="16"/>
          <w:szCs w:val="16"/>
        </w:rPr>
      </w:pPr>
    </w:p>
    <w:p w:rsidR="007222F6" w:rsidRPr="0075232D" w:rsidRDefault="00EA0415" w:rsidP="0068117E">
      <w:pPr>
        <w:tabs>
          <w:tab w:val="left" w:pos="0"/>
          <w:tab w:val="left" w:pos="851"/>
        </w:tabs>
        <w:rPr>
          <w:rFonts w:cs="Arial"/>
          <w:b/>
          <w:sz w:val="16"/>
          <w:szCs w:val="16"/>
        </w:rPr>
      </w:pPr>
      <w:r>
        <w:rPr>
          <w:rFonts w:cs="Arial"/>
          <w:sz w:val="16"/>
          <w:szCs w:val="16"/>
        </w:rPr>
        <w:t>4</w:t>
      </w:r>
      <w:r w:rsidR="007222F6" w:rsidRPr="00EF048D">
        <w:rPr>
          <w:rFonts w:cs="Arial"/>
          <w:sz w:val="16"/>
          <w:szCs w:val="16"/>
        </w:rPr>
        <w:t xml:space="preserve">.5.3.8. Cuando no hubiere beneficiarios, los saldos que queden en la cuenta individual de ahorro pensional al fallecer un pensionado o beneficiarios que estén disfrutando de la renta temporal, </w:t>
      </w:r>
      <w:r w:rsidR="00741C76" w:rsidRPr="00741C76">
        <w:rPr>
          <w:rFonts w:cs="Arial"/>
          <w:sz w:val="16"/>
          <w:szCs w:val="16"/>
        </w:rPr>
        <w:t xml:space="preserve">debe </w:t>
      </w:r>
      <w:r w:rsidR="007222F6" w:rsidRPr="00741C76">
        <w:rPr>
          <w:rFonts w:cs="Arial"/>
          <w:sz w:val="16"/>
          <w:szCs w:val="16"/>
        </w:rPr>
        <w:t>acrecentar la</w:t>
      </w:r>
      <w:r w:rsidR="007222F6" w:rsidRPr="00EF048D">
        <w:rPr>
          <w:rFonts w:cs="Arial"/>
          <w:sz w:val="16"/>
          <w:szCs w:val="16"/>
        </w:rPr>
        <w:t xml:space="preserve"> masa sucesoral, de acuerdo con lo establecido en el art. 81 de la Ley 100 de 1993</w:t>
      </w:r>
      <w:r w:rsidR="007222F6" w:rsidRPr="0075232D">
        <w:rPr>
          <w:rFonts w:cs="Arial"/>
          <w:b/>
          <w:sz w:val="16"/>
          <w:szCs w:val="16"/>
        </w:rPr>
        <w:t xml:space="preserve">. </w:t>
      </w:r>
    </w:p>
    <w:p w:rsidR="007222F6" w:rsidRPr="0075232D" w:rsidRDefault="007222F6" w:rsidP="0068117E">
      <w:pPr>
        <w:tabs>
          <w:tab w:val="left" w:pos="0"/>
          <w:tab w:val="left" w:pos="720"/>
        </w:tabs>
        <w:rPr>
          <w:rFonts w:cs="Arial"/>
          <w:b/>
          <w:sz w:val="16"/>
          <w:szCs w:val="16"/>
        </w:rPr>
      </w:pPr>
    </w:p>
    <w:p w:rsidR="007222F6" w:rsidRPr="00343780" w:rsidRDefault="00EA0415" w:rsidP="0068117E">
      <w:pPr>
        <w:keepNext/>
        <w:tabs>
          <w:tab w:val="left" w:pos="0"/>
          <w:tab w:val="left" w:pos="567"/>
          <w:tab w:val="left" w:pos="720"/>
        </w:tabs>
        <w:rPr>
          <w:rFonts w:cs="Arial"/>
          <w:sz w:val="16"/>
          <w:szCs w:val="16"/>
        </w:rPr>
      </w:pPr>
      <w:r>
        <w:rPr>
          <w:rFonts w:cs="Arial"/>
          <w:sz w:val="16"/>
          <w:szCs w:val="16"/>
        </w:rPr>
        <w:t>4</w:t>
      </w:r>
      <w:r w:rsidR="007222F6" w:rsidRPr="00343780">
        <w:rPr>
          <w:rFonts w:cs="Arial"/>
          <w:sz w:val="16"/>
          <w:szCs w:val="16"/>
        </w:rPr>
        <w:t>.5.4. Asunción de riesgos</w:t>
      </w:r>
    </w:p>
    <w:p w:rsidR="007222F6" w:rsidRPr="0075232D" w:rsidRDefault="007222F6" w:rsidP="0068117E">
      <w:pPr>
        <w:tabs>
          <w:tab w:val="left" w:pos="0"/>
          <w:tab w:val="left" w:pos="851"/>
        </w:tabs>
        <w:rPr>
          <w:rFonts w:cs="Arial"/>
          <w:b/>
          <w:sz w:val="16"/>
          <w:szCs w:val="16"/>
        </w:rPr>
      </w:pPr>
    </w:p>
    <w:p w:rsidR="007222F6" w:rsidRPr="00E62F9B" w:rsidRDefault="007222F6" w:rsidP="0068117E">
      <w:pPr>
        <w:keepNext/>
        <w:tabs>
          <w:tab w:val="left" w:pos="0"/>
          <w:tab w:val="left" w:pos="720"/>
        </w:tabs>
        <w:rPr>
          <w:rFonts w:cs="Arial"/>
          <w:sz w:val="16"/>
          <w:szCs w:val="16"/>
        </w:rPr>
      </w:pPr>
      <w:r w:rsidRPr="00E62F9B">
        <w:rPr>
          <w:rFonts w:cs="Arial"/>
          <w:sz w:val="16"/>
          <w:szCs w:val="16"/>
        </w:rPr>
        <w:t xml:space="preserve">En esta modalidad de pensión, durante el tiempo que se encuentre disfrutando de una </w:t>
      </w:r>
      <w:r>
        <w:rPr>
          <w:rFonts w:cs="Arial"/>
          <w:sz w:val="16"/>
          <w:szCs w:val="16"/>
        </w:rPr>
        <w:t>r</w:t>
      </w:r>
      <w:r w:rsidRPr="00E62F9B">
        <w:rPr>
          <w:rFonts w:cs="Arial"/>
          <w:sz w:val="16"/>
          <w:szCs w:val="16"/>
        </w:rPr>
        <w:t xml:space="preserve">enta </w:t>
      </w:r>
      <w:r>
        <w:rPr>
          <w:rFonts w:cs="Arial"/>
          <w:sz w:val="16"/>
          <w:szCs w:val="16"/>
        </w:rPr>
        <w:t>t</w:t>
      </w:r>
      <w:r w:rsidRPr="00E62F9B">
        <w:rPr>
          <w:rFonts w:cs="Arial"/>
          <w:sz w:val="16"/>
          <w:szCs w:val="16"/>
        </w:rPr>
        <w:t>emporal, el pensionado o sus beneficiarios asumen el riesgo de mercado frente al capital que se ha retenido en su cuenta individual de ahorro pensional para el pago de la renta temporal, esto es, el riesgo derivado de las variaciones en los precios de los títulos, valores o participaciones en que se encuentren invertidos tales recursos. Dado que la renta temporal se contrata por un tiempo determinado y de manera simultánea a la renta vitalicia inmediata, el pensionado no asume el riesgo de extra longevidad.</w:t>
      </w:r>
    </w:p>
    <w:p w:rsidR="007222F6" w:rsidRPr="00E62F9B" w:rsidRDefault="007222F6" w:rsidP="0068117E">
      <w:pPr>
        <w:tabs>
          <w:tab w:val="left" w:pos="0"/>
          <w:tab w:val="left" w:pos="720"/>
        </w:tabs>
        <w:rPr>
          <w:rFonts w:cs="Arial"/>
          <w:sz w:val="16"/>
          <w:szCs w:val="16"/>
        </w:rPr>
      </w:pPr>
    </w:p>
    <w:p w:rsidR="007222F6" w:rsidRPr="00E62F9B" w:rsidRDefault="007222F6" w:rsidP="0068117E">
      <w:pPr>
        <w:tabs>
          <w:tab w:val="left" w:pos="0"/>
          <w:tab w:val="left" w:pos="720"/>
        </w:tabs>
        <w:rPr>
          <w:rFonts w:cs="Arial"/>
          <w:sz w:val="16"/>
          <w:szCs w:val="16"/>
        </w:rPr>
      </w:pPr>
      <w:r w:rsidRPr="00E62F9B">
        <w:rPr>
          <w:rFonts w:cs="Arial"/>
          <w:sz w:val="16"/>
          <w:szCs w:val="16"/>
        </w:rPr>
        <w:t xml:space="preserve">En cuanto a la </w:t>
      </w:r>
      <w:r>
        <w:rPr>
          <w:rFonts w:cs="Arial"/>
          <w:sz w:val="16"/>
          <w:szCs w:val="16"/>
        </w:rPr>
        <w:t>r</w:t>
      </w:r>
      <w:r w:rsidRPr="00E62F9B">
        <w:rPr>
          <w:rFonts w:cs="Arial"/>
          <w:sz w:val="16"/>
          <w:szCs w:val="16"/>
        </w:rPr>
        <w:t xml:space="preserve">enta </w:t>
      </w:r>
      <w:r>
        <w:rPr>
          <w:rFonts w:cs="Arial"/>
          <w:sz w:val="16"/>
          <w:szCs w:val="16"/>
        </w:rPr>
        <w:t>v</w:t>
      </w:r>
      <w:r w:rsidRPr="00E62F9B">
        <w:rPr>
          <w:rFonts w:cs="Arial"/>
          <w:sz w:val="16"/>
          <w:szCs w:val="16"/>
        </w:rPr>
        <w:t xml:space="preserve">italicia </w:t>
      </w:r>
      <w:r>
        <w:rPr>
          <w:rFonts w:cs="Arial"/>
          <w:sz w:val="16"/>
          <w:szCs w:val="16"/>
        </w:rPr>
        <w:t>i</w:t>
      </w:r>
      <w:r w:rsidRPr="00E62F9B">
        <w:rPr>
          <w:rFonts w:cs="Arial"/>
          <w:sz w:val="16"/>
          <w:szCs w:val="16"/>
        </w:rPr>
        <w:t>nmediata, el pensionado o sus beneficiarios trasladan a la aseguradora de su elección los riesgos de extra longevidad y de mercado, por lo que el monto de la pensión no est</w:t>
      </w:r>
      <w:r w:rsidR="006B1AC1">
        <w:rPr>
          <w:rFonts w:cs="Arial"/>
          <w:sz w:val="16"/>
          <w:szCs w:val="16"/>
        </w:rPr>
        <w:t>á</w:t>
      </w:r>
      <w:r w:rsidRPr="00E62F9B">
        <w:rPr>
          <w:rFonts w:cs="Arial"/>
          <w:sz w:val="16"/>
          <w:szCs w:val="16"/>
        </w:rPr>
        <w:t xml:space="preserve"> sujeto a variaciones derivadas de una mayor o menor longevidad de los asegurados o de las fluctuaciones de los instrumentos en los que se encuentren invertidas las reservas constituidas por la aseguradora.</w:t>
      </w:r>
    </w:p>
    <w:p w:rsidR="007222F6" w:rsidRPr="0075232D" w:rsidRDefault="007222F6" w:rsidP="0068117E">
      <w:pPr>
        <w:tabs>
          <w:tab w:val="left" w:pos="0"/>
          <w:tab w:val="left" w:pos="851"/>
        </w:tabs>
        <w:rPr>
          <w:rFonts w:cs="Arial"/>
          <w:b/>
          <w:sz w:val="16"/>
          <w:szCs w:val="16"/>
          <w:highlight w:val="yellow"/>
        </w:rPr>
      </w:pPr>
    </w:p>
    <w:p w:rsidR="007222F6" w:rsidRPr="0075232D" w:rsidRDefault="00EA0415" w:rsidP="0068117E">
      <w:pPr>
        <w:pStyle w:val="Ttulo2"/>
        <w:spacing w:before="0" w:after="0"/>
        <w:rPr>
          <w:lang w:val="es-CO"/>
        </w:rPr>
      </w:pPr>
      <w:bookmarkStart w:id="18" w:name="_Toc267211151"/>
      <w:r>
        <w:rPr>
          <w:lang w:val="es-CO"/>
        </w:rPr>
        <w:t>4</w:t>
      </w:r>
      <w:r w:rsidR="007222F6">
        <w:rPr>
          <w:lang w:val="es-CO"/>
        </w:rPr>
        <w:t xml:space="preserve">.6. </w:t>
      </w:r>
      <w:r w:rsidR="007222F6" w:rsidRPr="0075232D">
        <w:rPr>
          <w:lang w:val="es-CO"/>
        </w:rPr>
        <w:t>Autorización de otras modalidades de pensión</w:t>
      </w:r>
      <w:bookmarkEnd w:id="18"/>
    </w:p>
    <w:p w:rsidR="007222F6" w:rsidRPr="0075232D" w:rsidRDefault="007222F6" w:rsidP="0068117E">
      <w:pPr>
        <w:tabs>
          <w:tab w:val="left" w:pos="0"/>
          <w:tab w:val="left" w:pos="851"/>
        </w:tabs>
        <w:rPr>
          <w:rFonts w:cs="Arial"/>
          <w:b/>
          <w:sz w:val="16"/>
          <w:szCs w:val="16"/>
          <w:lang w:val="es-CO"/>
        </w:rPr>
      </w:pPr>
    </w:p>
    <w:p w:rsidR="007222F6" w:rsidRPr="0075232D" w:rsidRDefault="00F13317" w:rsidP="0068117E">
      <w:pPr>
        <w:rPr>
          <w:rFonts w:cs="Arial"/>
          <w:b/>
          <w:sz w:val="16"/>
          <w:szCs w:val="16"/>
          <w:lang w:val="es-CO"/>
        </w:rPr>
      </w:pPr>
      <w:r w:rsidRPr="00E62F9B">
        <w:rPr>
          <w:rFonts w:cs="Arial"/>
          <w:sz w:val="16"/>
          <w:szCs w:val="16"/>
          <w:lang w:val="es-CO"/>
        </w:rPr>
        <w:t>Las sociedades administradoras de fondos de pensiones y de cesantía y las</w:t>
      </w:r>
      <w:r>
        <w:rPr>
          <w:rFonts w:cs="Arial"/>
          <w:sz w:val="16"/>
          <w:szCs w:val="16"/>
          <w:lang w:val="es-CO"/>
        </w:rPr>
        <w:t xml:space="preserve"> aseguradoras</w:t>
      </w:r>
      <w:r w:rsidRPr="00E62F9B">
        <w:rPr>
          <w:rFonts w:cs="Arial"/>
          <w:sz w:val="16"/>
          <w:szCs w:val="16"/>
          <w:lang w:val="es-CO"/>
        </w:rPr>
        <w:t xml:space="preserve"> de vida p</w:t>
      </w:r>
      <w:r>
        <w:rPr>
          <w:rFonts w:cs="Arial"/>
          <w:sz w:val="16"/>
          <w:szCs w:val="16"/>
          <w:lang w:val="es-CO"/>
        </w:rPr>
        <w:t>ueden</w:t>
      </w:r>
      <w:r w:rsidRPr="00E62F9B">
        <w:rPr>
          <w:rFonts w:cs="Arial"/>
          <w:sz w:val="16"/>
          <w:szCs w:val="16"/>
          <w:lang w:val="es-CO"/>
        </w:rPr>
        <w:t xml:space="preserve"> proponer a </w:t>
      </w:r>
      <w:r>
        <w:rPr>
          <w:rFonts w:cs="Arial"/>
          <w:sz w:val="16"/>
          <w:szCs w:val="16"/>
          <w:lang w:val="es-CO"/>
        </w:rPr>
        <w:t>la SFC</w:t>
      </w:r>
      <w:r w:rsidRPr="00E62F9B">
        <w:rPr>
          <w:rFonts w:cs="Arial"/>
          <w:sz w:val="16"/>
          <w:szCs w:val="16"/>
          <w:lang w:val="es-CO"/>
        </w:rPr>
        <w:t xml:space="preserve"> que, en desarrollo de la facultad otorgada por el art. 79 de la Ley 100 de 1993, autorice de manera general nuevas modalidades de pensión en el RAIS, efecto para el cual</w:t>
      </w:r>
      <w:r>
        <w:rPr>
          <w:rFonts w:cs="Arial"/>
          <w:sz w:val="16"/>
          <w:szCs w:val="16"/>
          <w:lang w:val="es-CO"/>
        </w:rPr>
        <w:t>, la</w:t>
      </w:r>
      <w:r w:rsidRPr="00E62F9B">
        <w:rPr>
          <w:rFonts w:cs="Arial"/>
          <w:sz w:val="16"/>
          <w:szCs w:val="16"/>
          <w:lang w:val="es-CO"/>
        </w:rPr>
        <w:t xml:space="preserve"> solicitud debe cumplir con las siguientes condiciones mínimas</w:t>
      </w:r>
      <w:r w:rsidRPr="0075232D">
        <w:rPr>
          <w:rFonts w:cs="Arial"/>
          <w:b/>
          <w:sz w:val="16"/>
          <w:szCs w:val="16"/>
          <w:lang w:val="es-CO"/>
        </w:rPr>
        <w:t>:</w:t>
      </w:r>
    </w:p>
    <w:p w:rsidR="007222F6" w:rsidRPr="0075232D" w:rsidRDefault="007222F6" w:rsidP="0068117E">
      <w:pPr>
        <w:rPr>
          <w:rFonts w:cs="Arial"/>
          <w:b/>
          <w:sz w:val="16"/>
          <w:szCs w:val="16"/>
          <w:lang w:val="es-CO"/>
        </w:rPr>
      </w:pPr>
    </w:p>
    <w:p w:rsidR="007222F6" w:rsidRPr="00E62F9B" w:rsidRDefault="00EA0415" w:rsidP="0068117E">
      <w:pPr>
        <w:rPr>
          <w:rFonts w:cs="Arial"/>
          <w:sz w:val="16"/>
          <w:szCs w:val="16"/>
          <w:lang w:val="es-CO"/>
        </w:rPr>
      </w:pPr>
      <w:r>
        <w:rPr>
          <w:rFonts w:cs="Arial"/>
          <w:sz w:val="16"/>
          <w:szCs w:val="16"/>
          <w:lang w:val="es-CO"/>
        </w:rPr>
        <w:t>4</w:t>
      </w:r>
      <w:r w:rsidR="007222F6" w:rsidRPr="00E62F9B">
        <w:rPr>
          <w:rFonts w:cs="Arial"/>
          <w:sz w:val="16"/>
          <w:szCs w:val="16"/>
          <w:lang w:val="es-CO"/>
        </w:rPr>
        <w:t>.6.1. Adjuntar una explicación de la modalidad propuesta, indicando su estructura jurídica, técnica y financiera. Para tal efecto, la modalidad a proponer debe considerar los aspectos técnicos y jurídicos establecidos por la normatividad vigente, tales como, tablas de mortalidad, tasa de interés técnico, limitaciones legales y constitucionales a los montos de la pensión y número de mesadas, etc.</w:t>
      </w:r>
    </w:p>
    <w:p w:rsidR="007222F6" w:rsidRPr="00E62F9B" w:rsidRDefault="007222F6" w:rsidP="0068117E">
      <w:pPr>
        <w:tabs>
          <w:tab w:val="left" w:pos="0"/>
          <w:tab w:val="left" w:pos="851"/>
        </w:tabs>
        <w:rPr>
          <w:rFonts w:cs="Arial"/>
          <w:sz w:val="16"/>
          <w:szCs w:val="16"/>
          <w:lang w:val="es-CO"/>
        </w:rPr>
      </w:pPr>
    </w:p>
    <w:p w:rsidR="007222F6" w:rsidRPr="00E62F9B" w:rsidRDefault="00EA0415" w:rsidP="0068117E">
      <w:pPr>
        <w:tabs>
          <w:tab w:val="left" w:pos="567"/>
          <w:tab w:val="left" w:pos="709"/>
        </w:tabs>
        <w:rPr>
          <w:rFonts w:cs="Arial"/>
          <w:sz w:val="16"/>
          <w:szCs w:val="16"/>
          <w:lang w:val="es-CO"/>
        </w:rPr>
      </w:pPr>
      <w:r>
        <w:rPr>
          <w:rFonts w:cs="Arial"/>
          <w:sz w:val="16"/>
          <w:szCs w:val="16"/>
          <w:lang w:val="es-CO"/>
        </w:rPr>
        <w:t>4</w:t>
      </w:r>
      <w:r w:rsidR="007222F6" w:rsidRPr="00E62F9B">
        <w:rPr>
          <w:rFonts w:cs="Arial"/>
          <w:sz w:val="16"/>
          <w:szCs w:val="16"/>
          <w:lang w:val="es-CO"/>
        </w:rPr>
        <w:t>.6.2.</w:t>
      </w:r>
      <w:r w:rsidR="007222F6">
        <w:rPr>
          <w:rFonts w:cs="Arial"/>
          <w:sz w:val="16"/>
          <w:szCs w:val="16"/>
          <w:lang w:val="es-CO"/>
        </w:rPr>
        <w:t xml:space="preserve"> </w:t>
      </w:r>
      <w:r w:rsidR="007222F6" w:rsidRPr="00E62F9B">
        <w:rPr>
          <w:rFonts w:cs="Arial"/>
          <w:sz w:val="16"/>
          <w:szCs w:val="16"/>
          <w:lang w:val="es-CO"/>
        </w:rPr>
        <w:t>Indicar de manera expresa los riesgos asociados a la referida modalidad en todas sus etapas, determinando quién asumirá dichos riesgos (aseguradora, pensionado u otros).</w:t>
      </w:r>
    </w:p>
    <w:p w:rsidR="007222F6" w:rsidRPr="00E62F9B" w:rsidRDefault="007222F6" w:rsidP="0068117E">
      <w:pPr>
        <w:tabs>
          <w:tab w:val="left" w:pos="0"/>
          <w:tab w:val="left" w:pos="851"/>
        </w:tabs>
        <w:rPr>
          <w:rFonts w:cs="Arial"/>
          <w:sz w:val="16"/>
          <w:szCs w:val="16"/>
          <w:lang w:val="es-CO"/>
        </w:rPr>
      </w:pPr>
    </w:p>
    <w:p w:rsidR="007222F6" w:rsidRPr="00E62F9B" w:rsidRDefault="00EA0415" w:rsidP="0068117E">
      <w:pPr>
        <w:rPr>
          <w:rFonts w:cs="Arial"/>
          <w:sz w:val="16"/>
          <w:szCs w:val="16"/>
          <w:lang w:val="es-CO"/>
        </w:rPr>
      </w:pPr>
      <w:r>
        <w:rPr>
          <w:rFonts w:cs="Arial"/>
          <w:sz w:val="16"/>
          <w:szCs w:val="16"/>
          <w:lang w:val="es-CO"/>
        </w:rPr>
        <w:t>4</w:t>
      </w:r>
      <w:r w:rsidR="007222F6" w:rsidRPr="00E62F9B">
        <w:rPr>
          <w:rFonts w:cs="Arial"/>
          <w:sz w:val="16"/>
          <w:szCs w:val="16"/>
          <w:lang w:val="es-CO"/>
        </w:rPr>
        <w:t>.6.3.</w:t>
      </w:r>
      <w:r w:rsidR="007222F6">
        <w:rPr>
          <w:rFonts w:cs="Arial"/>
          <w:sz w:val="16"/>
          <w:szCs w:val="16"/>
          <w:lang w:val="es-CO"/>
        </w:rPr>
        <w:t xml:space="preserve"> </w:t>
      </w:r>
      <w:r w:rsidR="007222F6" w:rsidRPr="00E62F9B">
        <w:rPr>
          <w:rFonts w:cs="Arial"/>
          <w:sz w:val="16"/>
          <w:szCs w:val="16"/>
          <w:lang w:val="es-CO"/>
        </w:rPr>
        <w:t>Adjuntar un comparativo de la modalidad propuesta frente a cada una de las modalidades de pensión contempladas en la Ley 100 de 1993 y demás autorizadas por la S</w:t>
      </w:r>
      <w:r w:rsidR="007222F6">
        <w:rPr>
          <w:rFonts w:cs="Arial"/>
          <w:sz w:val="16"/>
          <w:szCs w:val="16"/>
          <w:lang w:val="es-CO"/>
        </w:rPr>
        <w:t>FC</w:t>
      </w:r>
      <w:r w:rsidR="007222F6" w:rsidRPr="00E62F9B">
        <w:rPr>
          <w:rFonts w:cs="Arial"/>
          <w:sz w:val="16"/>
          <w:szCs w:val="16"/>
          <w:lang w:val="es-CO"/>
        </w:rPr>
        <w:t>, a efectos de determinar las diferencias y similitudes con éstas.</w:t>
      </w:r>
    </w:p>
    <w:p w:rsidR="007222F6" w:rsidRPr="00E62F9B" w:rsidRDefault="007222F6" w:rsidP="0068117E">
      <w:pPr>
        <w:rPr>
          <w:rFonts w:cs="Arial"/>
          <w:sz w:val="16"/>
          <w:szCs w:val="16"/>
          <w:lang w:val="es-CO"/>
        </w:rPr>
      </w:pPr>
    </w:p>
    <w:p w:rsidR="007222F6" w:rsidRPr="00E62F9B" w:rsidRDefault="00EA0415" w:rsidP="0068117E">
      <w:pPr>
        <w:rPr>
          <w:rFonts w:cs="Arial"/>
          <w:sz w:val="16"/>
          <w:szCs w:val="16"/>
          <w:lang w:val="es-CO"/>
        </w:rPr>
      </w:pPr>
      <w:r>
        <w:rPr>
          <w:rFonts w:cs="Arial"/>
          <w:sz w:val="16"/>
          <w:szCs w:val="16"/>
          <w:lang w:val="es-CO"/>
        </w:rPr>
        <w:t>4</w:t>
      </w:r>
      <w:r w:rsidR="007222F6" w:rsidRPr="00E62F9B">
        <w:rPr>
          <w:rFonts w:cs="Arial"/>
          <w:sz w:val="16"/>
          <w:szCs w:val="16"/>
          <w:lang w:val="es-CO"/>
        </w:rPr>
        <w:t>.6.4. Adjuntar simulaciones, con base</w:t>
      </w:r>
      <w:r w:rsidR="006B1AC1">
        <w:rPr>
          <w:rFonts w:cs="Arial"/>
          <w:sz w:val="16"/>
          <w:szCs w:val="16"/>
          <w:lang w:val="es-CO"/>
        </w:rPr>
        <w:t>s</w:t>
      </w:r>
      <w:r w:rsidR="007222F6" w:rsidRPr="00E62F9B">
        <w:rPr>
          <w:rFonts w:cs="Arial"/>
          <w:sz w:val="16"/>
          <w:szCs w:val="16"/>
          <w:lang w:val="es-CO"/>
        </w:rPr>
        <w:t xml:space="preserve"> de datos reales de pensionados sobre el posible comportamiento de las mesadas pensionales bajo la modalidad propuesta. </w:t>
      </w:r>
    </w:p>
    <w:p w:rsidR="007222F6" w:rsidRPr="0075232D" w:rsidRDefault="007222F6" w:rsidP="0068117E">
      <w:pPr>
        <w:tabs>
          <w:tab w:val="left" w:pos="0"/>
          <w:tab w:val="left" w:pos="851"/>
        </w:tabs>
        <w:rPr>
          <w:rFonts w:cs="Arial"/>
          <w:b/>
          <w:sz w:val="16"/>
          <w:szCs w:val="16"/>
          <w:lang w:val="es-CO"/>
        </w:rPr>
      </w:pPr>
    </w:p>
    <w:p w:rsidR="007222F6" w:rsidRPr="0075232D" w:rsidRDefault="00EA0415" w:rsidP="0068117E">
      <w:pPr>
        <w:pStyle w:val="Ttulo2"/>
        <w:spacing w:before="0" w:after="0"/>
        <w:rPr>
          <w:lang w:val="es-CO"/>
        </w:rPr>
      </w:pPr>
      <w:bookmarkStart w:id="19" w:name="_Toc267211152"/>
      <w:r>
        <w:rPr>
          <w:lang w:val="es-CO"/>
        </w:rPr>
        <w:t>4</w:t>
      </w:r>
      <w:r w:rsidR="007222F6">
        <w:rPr>
          <w:lang w:val="es-CO"/>
        </w:rPr>
        <w:t xml:space="preserve">.7. </w:t>
      </w:r>
      <w:r w:rsidR="007222F6" w:rsidRPr="0075232D">
        <w:rPr>
          <w:lang w:val="es-CO"/>
        </w:rPr>
        <w:t>Condiciones para el ofrecimiento de nuevas modalidades de pensión</w:t>
      </w:r>
      <w:bookmarkEnd w:id="19"/>
    </w:p>
    <w:p w:rsidR="007222F6" w:rsidRPr="0075232D" w:rsidRDefault="007222F6" w:rsidP="0068117E">
      <w:pPr>
        <w:tabs>
          <w:tab w:val="left" w:pos="0"/>
          <w:tab w:val="left" w:pos="851"/>
        </w:tabs>
        <w:rPr>
          <w:rFonts w:cs="Arial"/>
          <w:b/>
          <w:sz w:val="16"/>
          <w:szCs w:val="16"/>
          <w:lang w:val="es-CO"/>
        </w:rPr>
      </w:pPr>
    </w:p>
    <w:p w:rsidR="007222F6" w:rsidRPr="00343780" w:rsidRDefault="00EA0415" w:rsidP="0068117E">
      <w:pPr>
        <w:ind w:left="-10"/>
        <w:rPr>
          <w:rFonts w:cs="Arial"/>
          <w:sz w:val="16"/>
          <w:szCs w:val="16"/>
          <w:lang w:val="es-CO"/>
        </w:rPr>
      </w:pPr>
      <w:r>
        <w:rPr>
          <w:rFonts w:cs="Arial"/>
          <w:sz w:val="16"/>
          <w:szCs w:val="16"/>
          <w:lang w:val="es-CO"/>
        </w:rPr>
        <w:t>4</w:t>
      </w:r>
      <w:r w:rsidR="007222F6" w:rsidRPr="00343780">
        <w:rPr>
          <w:rFonts w:cs="Arial"/>
          <w:sz w:val="16"/>
          <w:szCs w:val="16"/>
          <w:lang w:val="es-CO"/>
        </w:rPr>
        <w:t xml:space="preserve">.7.1. Disposiciones relacionadas con las modalidades en que intervengan </w:t>
      </w:r>
      <w:r w:rsidR="006B1AC1" w:rsidRPr="00E62F9B">
        <w:rPr>
          <w:rFonts w:cs="Arial"/>
          <w:sz w:val="16"/>
          <w:szCs w:val="16"/>
          <w:lang w:val="es-CO"/>
        </w:rPr>
        <w:t>sociedades administradoras de fondos de pensiones</w:t>
      </w:r>
    </w:p>
    <w:p w:rsidR="007222F6" w:rsidRPr="0075232D" w:rsidRDefault="007222F6" w:rsidP="0068117E">
      <w:pPr>
        <w:rPr>
          <w:rFonts w:cs="Arial"/>
          <w:b/>
          <w:sz w:val="16"/>
          <w:szCs w:val="16"/>
          <w:lang w:val="es-CO"/>
        </w:rPr>
      </w:pPr>
    </w:p>
    <w:p w:rsidR="007222F6" w:rsidRPr="00E62F9B" w:rsidRDefault="007222F6" w:rsidP="0068117E">
      <w:pPr>
        <w:rPr>
          <w:rFonts w:cs="Arial"/>
          <w:sz w:val="16"/>
          <w:szCs w:val="16"/>
          <w:lang w:val="es-CO"/>
        </w:rPr>
      </w:pPr>
      <w:r w:rsidRPr="00E62F9B">
        <w:rPr>
          <w:rFonts w:cs="Arial"/>
          <w:sz w:val="16"/>
          <w:szCs w:val="16"/>
          <w:lang w:val="es-CO"/>
        </w:rPr>
        <w:t xml:space="preserve">Las, </w:t>
      </w:r>
      <w:r w:rsidR="006B1AC1">
        <w:rPr>
          <w:rFonts w:cs="Arial"/>
          <w:sz w:val="16"/>
          <w:szCs w:val="16"/>
          <w:lang w:val="es-CO"/>
        </w:rPr>
        <w:t>AFP</w:t>
      </w:r>
      <w:r w:rsidR="006B1AC1" w:rsidRPr="00E62F9B">
        <w:rPr>
          <w:rFonts w:cs="Arial"/>
          <w:sz w:val="16"/>
          <w:szCs w:val="16"/>
          <w:lang w:val="es-CO"/>
        </w:rPr>
        <w:t xml:space="preserve"> </w:t>
      </w:r>
      <w:r w:rsidRPr="00E62F9B">
        <w:rPr>
          <w:rFonts w:cs="Arial"/>
          <w:sz w:val="16"/>
          <w:szCs w:val="16"/>
          <w:lang w:val="es-CO"/>
        </w:rPr>
        <w:t xml:space="preserve">deben remitir a la </w:t>
      </w:r>
      <w:r>
        <w:rPr>
          <w:rFonts w:cs="Arial"/>
          <w:sz w:val="16"/>
          <w:szCs w:val="16"/>
          <w:lang w:val="es-CO"/>
        </w:rPr>
        <w:t>SFC</w:t>
      </w:r>
      <w:r w:rsidRPr="00E62F9B">
        <w:rPr>
          <w:rFonts w:cs="Arial"/>
          <w:sz w:val="16"/>
          <w:szCs w:val="16"/>
          <w:lang w:val="es-CO"/>
        </w:rPr>
        <w:t xml:space="preserve"> la información que se señala a continuación a fin de obtener un pronunciamiento de no objeción respecto de una nueva modalidad de pensión: </w:t>
      </w:r>
    </w:p>
    <w:p w:rsidR="007222F6" w:rsidRPr="00E62F9B" w:rsidRDefault="007222F6" w:rsidP="0068117E">
      <w:pPr>
        <w:rPr>
          <w:rFonts w:cs="Arial"/>
          <w:sz w:val="16"/>
          <w:szCs w:val="16"/>
          <w:lang w:val="es-CO"/>
        </w:rPr>
      </w:pPr>
    </w:p>
    <w:p w:rsidR="007222F6" w:rsidRPr="00E62F9B" w:rsidRDefault="00EA0415" w:rsidP="0068117E">
      <w:pPr>
        <w:rPr>
          <w:rFonts w:cs="Arial"/>
          <w:sz w:val="16"/>
          <w:szCs w:val="16"/>
          <w:lang w:val="es-CO"/>
        </w:rPr>
      </w:pPr>
      <w:r>
        <w:rPr>
          <w:rFonts w:cs="Arial"/>
          <w:sz w:val="16"/>
          <w:szCs w:val="16"/>
          <w:lang w:val="es-CO"/>
        </w:rPr>
        <w:t>4</w:t>
      </w:r>
      <w:r w:rsidR="007222F6" w:rsidRPr="00E62F9B">
        <w:rPr>
          <w:rFonts w:cs="Arial"/>
          <w:sz w:val="16"/>
          <w:szCs w:val="16"/>
          <w:lang w:val="es-CO"/>
        </w:rPr>
        <w:t>.7.1.1. El modelo del contrato a celebrar con el afiliado o sus beneficiarios, como mínimo debe contener:</w:t>
      </w:r>
    </w:p>
    <w:p w:rsidR="007222F6" w:rsidRPr="00E62F9B" w:rsidRDefault="007222F6" w:rsidP="0068117E">
      <w:pPr>
        <w:tabs>
          <w:tab w:val="left" w:pos="0"/>
          <w:tab w:val="left" w:pos="851"/>
        </w:tabs>
        <w:rPr>
          <w:rFonts w:cs="Arial"/>
          <w:sz w:val="16"/>
          <w:szCs w:val="16"/>
          <w:lang w:val="es-CO"/>
        </w:rPr>
      </w:pPr>
    </w:p>
    <w:p w:rsidR="007222F6" w:rsidRPr="00E62F9B" w:rsidRDefault="00EA0415" w:rsidP="0068117E">
      <w:pPr>
        <w:tabs>
          <w:tab w:val="left" w:pos="7655"/>
        </w:tabs>
        <w:autoSpaceDE w:val="0"/>
        <w:autoSpaceDN w:val="0"/>
        <w:rPr>
          <w:rFonts w:cs="Arial"/>
          <w:sz w:val="16"/>
          <w:szCs w:val="16"/>
          <w:lang w:val="es-CO"/>
        </w:rPr>
      </w:pPr>
      <w:r>
        <w:rPr>
          <w:rFonts w:cs="Arial"/>
          <w:sz w:val="16"/>
          <w:szCs w:val="16"/>
          <w:lang w:val="es-CO"/>
        </w:rPr>
        <w:t>4</w:t>
      </w:r>
      <w:r w:rsidR="007222F6">
        <w:rPr>
          <w:rFonts w:cs="Arial"/>
          <w:sz w:val="16"/>
          <w:szCs w:val="16"/>
          <w:lang w:val="es-CO"/>
        </w:rPr>
        <w:t xml:space="preserve">.7.1.1.1. </w:t>
      </w:r>
      <w:r w:rsidR="007222F6" w:rsidRPr="00E62F9B">
        <w:rPr>
          <w:rFonts w:cs="Arial"/>
          <w:sz w:val="16"/>
          <w:szCs w:val="16"/>
          <w:lang w:val="es-CO"/>
        </w:rPr>
        <w:t>La descripción de la modalidad de pensión y los requisitos mínimos para acceder a la respectiva modalidad.</w:t>
      </w:r>
    </w:p>
    <w:p w:rsidR="007222F6" w:rsidRPr="00E62F9B" w:rsidRDefault="007222F6" w:rsidP="0068117E">
      <w:pPr>
        <w:tabs>
          <w:tab w:val="left" w:pos="7655"/>
        </w:tabs>
        <w:rPr>
          <w:rFonts w:cs="Arial"/>
          <w:sz w:val="16"/>
          <w:szCs w:val="16"/>
          <w:lang w:val="es-CO"/>
        </w:rPr>
      </w:pPr>
      <w:r w:rsidRPr="00E62F9B">
        <w:rPr>
          <w:rFonts w:cs="Arial"/>
          <w:sz w:val="16"/>
          <w:szCs w:val="16"/>
          <w:lang w:val="es-CO"/>
        </w:rPr>
        <w:t xml:space="preserve"> </w:t>
      </w:r>
    </w:p>
    <w:p w:rsidR="007222F6" w:rsidRPr="00E62F9B" w:rsidRDefault="00EA0415" w:rsidP="0068117E">
      <w:pPr>
        <w:tabs>
          <w:tab w:val="left" w:pos="7655"/>
        </w:tabs>
        <w:autoSpaceDE w:val="0"/>
        <w:autoSpaceDN w:val="0"/>
        <w:rPr>
          <w:rFonts w:cs="Arial"/>
          <w:sz w:val="16"/>
          <w:szCs w:val="16"/>
          <w:lang w:val="es-CO"/>
        </w:rPr>
      </w:pPr>
      <w:r>
        <w:rPr>
          <w:rFonts w:cs="Arial"/>
          <w:sz w:val="16"/>
          <w:szCs w:val="16"/>
          <w:lang w:val="es-CO"/>
        </w:rPr>
        <w:t>4</w:t>
      </w:r>
      <w:r w:rsidR="007222F6">
        <w:rPr>
          <w:rFonts w:cs="Arial"/>
          <w:sz w:val="16"/>
          <w:szCs w:val="16"/>
          <w:lang w:val="es-CO"/>
        </w:rPr>
        <w:t xml:space="preserve">.7.1.1.2. </w:t>
      </w:r>
      <w:r w:rsidR="007222F6" w:rsidRPr="00E62F9B">
        <w:rPr>
          <w:rFonts w:cs="Arial"/>
          <w:sz w:val="16"/>
          <w:szCs w:val="16"/>
          <w:lang w:val="es-CO"/>
        </w:rPr>
        <w:t>Los beneficios ofrecidos que deben corresponder como mínimo a los de ley, esto es, el pago de una pensión por vejez, invalidez o sobrevivencia, el pago del auxilio funerario por muerte de un pensionado y el pago de las mesadas pensionales correspondientes.</w:t>
      </w:r>
    </w:p>
    <w:p w:rsidR="007222F6" w:rsidRPr="00E62F9B" w:rsidRDefault="007222F6" w:rsidP="0068117E">
      <w:pPr>
        <w:tabs>
          <w:tab w:val="left" w:pos="7655"/>
        </w:tabs>
        <w:ind w:left="426" w:hanging="426"/>
        <w:rPr>
          <w:rFonts w:cs="Arial"/>
          <w:sz w:val="16"/>
          <w:szCs w:val="16"/>
          <w:lang w:val="es-CO"/>
        </w:rPr>
      </w:pPr>
    </w:p>
    <w:p w:rsidR="007222F6" w:rsidRPr="00E62F9B" w:rsidRDefault="00EA0415" w:rsidP="0068117E">
      <w:pPr>
        <w:tabs>
          <w:tab w:val="left" w:pos="7655"/>
        </w:tabs>
        <w:autoSpaceDE w:val="0"/>
        <w:autoSpaceDN w:val="0"/>
        <w:rPr>
          <w:rFonts w:cs="Arial"/>
          <w:sz w:val="16"/>
          <w:szCs w:val="16"/>
          <w:lang w:val="es-CO"/>
        </w:rPr>
      </w:pPr>
      <w:r>
        <w:rPr>
          <w:rFonts w:cs="Arial"/>
          <w:sz w:val="16"/>
          <w:szCs w:val="16"/>
          <w:lang w:val="es-CO"/>
        </w:rPr>
        <w:t>4</w:t>
      </w:r>
      <w:r w:rsidR="007222F6">
        <w:rPr>
          <w:rFonts w:cs="Arial"/>
          <w:sz w:val="16"/>
          <w:szCs w:val="16"/>
          <w:lang w:val="es-CO"/>
        </w:rPr>
        <w:t xml:space="preserve">.7.1.1.3. </w:t>
      </w:r>
      <w:r w:rsidR="007222F6" w:rsidRPr="00E62F9B">
        <w:rPr>
          <w:rFonts w:cs="Arial"/>
          <w:sz w:val="16"/>
          <w:szCs w:val="16"/>
          <w:lang w:val="es-CO"/>
        </w:rPr>
        <w:t xml:space="preserve">La descripción de los riesgos asociados a la respectiva modalidad de pensión, especialmente, los riesgos de extra longevidad del pensionado y su grupo familiar y </w:t>
      </w:r>
      <w:r w:rsidR="007222F6">
        <w:rPr>
          <w:rFonts w:cs="Arial"/>
          <w:sz w:val="16"/>
          <w:szCs w:val="16"/>
          <w:lang w:val="es-CO"/>
        </w:rPr>
        <w:t xml:space="preserve">los riesgos </w:t>
      </w:r>
      <w:r w:rsidR="007222F6" w:rsidRPr="00E62F9B">
        <w:rPr>
          <w:rFonts w:cs="Arial"/>
          <w:sz w:val="16"/>
          <w:szCs w:val="16"/>
          <w:lang w:val="es-CO"/>
        </w:rPr>
        <w:t>de mercado.</w:t>
      </w:r>
    </w:p>
    <w:p w:rsidR="007222F6" w:rsidRPr="00E62F9B" w:rsidRDefault="007222F6" w:rsidP="0068117E">
      <w:pPr>
        <w:tabs>
          <w:tab w:val="left" w:pos="7655"/>
        </w:tabs>
        <w:rPr>
          <w:rFonts w:cs="Arial"/>
          <w:sz w:val="16"/>
          <w:szCs w:val="16"/>
          <w:lang w:val="es-CO"/>
        </w:rPr>
      </w:pPr>
    </w:p>
    <w:p w:rsidR="007222F6" w:rsidRPr="00E62F9B" w:rsidRDefault="00EA0415" w:rsidP="0068117E">
      <w:pPr>
        <w:tabs>
          <w:tab w:val="left" w:pos="7655"/>
        </w:tabs>
        <w:autoSpaceDE w:val="0"/>
        <w:autoSpaceDN w:val="0"/>
        <w:rPr>
          <w:rFonts w:cs="Arial"/>
          <w:sz w:val="16"/>
          <w:szCs w:val="16"/>
          <w:lang w:val="es-CO"/>
        </w:rPr>
      </w:pPr>
      <w:r>
        <w:rPr>
          <w:rFonts w:cs="Arial"/>
          <w:sz w:val="16"/>
          <w:szCs w:val="16"/>
          <w:lang w:val="es-CO"/>
        </w:rPr>
        <w:t>4</w:t>
      </w:r>
      <w:r w:rsidR="007222F6">
        <w:rPr>
          <w:rFonts w:cs="Arial"/>
          <w:sz w:val="16"/>
          <w:szCs w:val="16"/>
          <w:lang w:val="es-CO"/>
        </w:rPr>
        <w:t xml:space="preserve">.7.1.1.4. </w:t>
      </w:r>
      <w:r w:rsidR="007222F6" w:rsidRPr="00E62F9B">
        <w:rPr>
          <w:rFonts w:cs="Arial"/>
          <w:sz w:val="16"/>
          <w:szCs w:val="16"/>
          <w:lang w:val="es-CO"/>
        </w:rPr>
        <w:t>La advertencia sobre las variaciones que se pueden presentar en el monto de las mesadas pensionales.</w:t>
      </w:r>
    </w:p>
    <w:p w:rsidR="007222F6" w:rsidRPr="00E62F9B" w:rsidRDefault="007222F6" w:rsidP="0068117E">
      <w:pPr>
        <w:tabs>
          <w:tab w:val="left" w:pos="7655"/>
        </w:tabs>
        <w:rPr>
          <w:rFonts w:cs="Arial"/>
          <w:sz w:val="16"/>
          <w:szCs w:val="16"/>
          <w:lang w:val="es-CO"/>
        </w:rPr>
      </w:pPr>
    </w:p>
    <w:p w:rsidR="007222F6" w:rsidRPr="00E62F9B" w:rsidRDefault="00EA0415" w:rsidP="0068117E">
      <w:pPr>
        <w:tabs>
          <w:tab w:val="left" w:pos="7655"/>
        </w:tabs>
        <w:autoSpaceDE w:val="0"/>
        <w:autoSpaceDN w:val="0"/>
        <w:rPr>
          <w:rFonts w:cs="Arial"/>
          <w:sz w:val="16"/>
          <w:szCs w:val="16"/>
          <w:lang w:val="es-CO"/>
        </w:rPr>
      </w:pPr>
      <w:r>
        <w:rPr>
          <w:rFonts w:cs="Arial"/>
          <w:sz w:val="16"/>
          <w:szCs w:val="16"/>
          <w:lang w:val="es-CO"/>
        </w:rPr>
        <w:t>4</w:t>
      </w:r>
      <w:r w:rsidR="007222F6">
        <w:rPr>
          <w:rFonts w:cs="Arial"/>
          <w:sz w:val="16"/>
          <w:szCs w:val="16"/>
          <w:lang w:val="es-CO"/>
        </w:rPr>
        <w:t xml:space="preserve">.7.1.1.5. </w:t>
      </w:r>
      <w:r w:rsidR="007222F6" w:rsidRPr="00E62F9B">
        <w:rPr>
          <w:rFonts w:cs="Arial"/>
          <w:sz w:val="16"/>
          <w:szCs w:val="16"/>
          <w:lang w:val="es-CO"/>
        </w:rPr>
        <w:t xml:space="preserve">Las condiciones legales que se deben cumplir para tener la calidad de beneficiarios de ley de un pensionado por vejez o invalidez y poder acceder a una pensión de sobrevivientes. </w:t>
      </w:r>
    </w:p>
    <w:p w:rsidR="007222F6" w:rsidRPr="00E62F9B" w:rsidRDefault="007222F6" w:rsidP="0068117E">
      <w:pPr>
        <w:tabs>
          <w:tab w:val="left" w:pos="7655"/>
        </w:tabs>
        <w:ind w:left="426" w:hanging="426"/>
        <w:rPr>
          <w:rFonts w:cs="Arial"/>
          <w:sz w:val="16"/>
          <w:szCs w:val="16"/>
          <w:lang w:val="es-CO"/>
        </w:rPr>
      </w:pPr>
    </w:p>
    <w:p w:rsidR="007222F6" w:rsidRPr="00E62F9B" w:rsidRDefault="00EA0415" w:rsidP="0068117E">
      <w:pPr>
        <w:tabs>
          <w:tab w:val="left" w:pos="7655"/>
        </w:tabs>
        <w:autoSpaceDE w:val="0"/>
        <w:autoSpaceDN w:val="0"/>
        <w:rPr>
          <w:rFonts w:cs="Arial"/>
          <w:sz w:val="16"/>
          <w:szCs w:val="16"/>
          <w:lang w:val="es-MX"/>
        </w:rPr>
      </w:pPr>
      <w:r>
        <w:rPr>
          <w:rFonts w:cs="Arial"/>
          <w:sz w:val="16"/>
          <w:szCs w:val="16"/>
          <w:lang w:val="es-MX"/>
        </w:rPr>
        <w:t>4</w:t>
      </w:r>
      <w:r w:rsidR="007222F6">
        <w:rPr>
          <w:rFonts w:cs="Arial"/>
          <w:sz w:val="16"/>
          <w:szCs w:val="16"/>
          <w:lang w:val="es-MX"/>
        </w:rPr>
        <w:t xml:space="preserve">.7.1.1.6. </w:t>
      </w:r>
      <w:r w:rsidR="007222F6" w:rsidRPr="00E62F9B">
        <w:rPr>
          <w:rFonts w:cs="Arial"/>
          <w:sz w:val="16"/>
          <w:szCs w:val="16"/>
          <w:lang w:val="es-MX"/>
        </w:rPr>
        <w:t>La indicación de que el valor de la mesada pensional no p</w:t>
      </w:r>
      <w:r w:rsidR="006B1AC1">
        <w:rPr>
          <w:rFonts w:cs="Arial"/>
          <w:sz w:val="16"/>
          <w:szCs w:val="16"/>
          <w:lang w:val="es-MX"/>
        </w:rPr>
        <w:t>uede</w:t>
      </w:r>
      <w:r w:rsidR="007222F6" w:rsidRPr="00E62F9B">
        <w:rPr>
          <w:rFonts w:cs="Arial"/>
          <w:sz w:val="16"/>
          <w:szCs w:val="16"/>
          <w:lang w:val="es-MX"/>
        </w:rPr>
        <w:t xml:space="preserve"> ser inferior al salario mínimo mensual legal vigente.</w:t>
      </w:r>
    </w:p>
    <w:p w:rsidR="007222F6" w:rsidRPr="00E62F9B" w:rsidRDefault="007222F6" w:rsidP="0068117E">
      <w:pPr>
        <w:tabs>
          <w:tab w:val="left" w:pos="7655"/>
        </w:tabs>
        <w:rPr>
          <w:rFonts w:cs="Arial"/>
          <w:sz w:val="16"/>
          <w:szCs w:val="16"/>
          <w:lang w:val="es-MX"/>
        </w:rPr>
      </w:pPr>
    </w:p>
    <w:p w:rsidR="007222F6" w:rsidRPr="00E62F9B" w:rsidRDefault="00EA0415" w:rsidP="0068117E">
      <w:pPr>
        <w:tabs>
          <w:tab w:val="left" w:pos="7655"/>
        </w:tabs>
        <w:autoSpaceDE w:val="0"/>
        <w:autoSpaceDN w:val="0"/>
        <w:rPr>
          <w:rFonts w:cs="Arial"/>
          <w:sz w:val="16"/>
          <w:szCs w:val="16"/>
          <w:lang w:val="es-MX"/>
        </w:rPr>
      </w:pPr>
      <w:r>
        <w:rPr>
          <w:rFonts w:cs="Arial"/>
          <w:sz w:val="16"/>
          <w:szCs w:val="16"/>
          <w:lang w:val="es-MX"/>
        </w:rPr>
        <w:t>4</w:t>
      </w:r>
      <w:r w:rsidR="007222F6">
        <w:rPr>
          <w:rFonts w:cs="Arial"/>
          <w:sz w:val="16"/>
          <w:szCs w:val="16"/>
          <w:lang w:val="es-MX"/>
        </w:rPr>
        <w:t xml:space="preserve">.7.1.1.7. </w:t>
      </w:r>
      <w:r w:rsidR="007222F6" w:rsidRPr="00E62F9B">
        <w:rPr>
          <w:rFonts w:cs="Arial"/>
          <w:sz w:val="16"/>
          <w:szCs w:val="16"/>
          <w:lang w:val="es-MX"/>
        </w:rPr>
        <w:t>Los mecanismos para el reajuste o recálculo de la pensiones.</w:t>
      </w:r>
    </w:p>
    <w:p w:rsidR="007222F6" w:rsidRPr="00E62F9B" w:rsidRDefault="007222F6" w:rsidP="0068117E">
      <w:pPr>
        <w:tabs>
          <w:tab w:val="left" w:pos="7655"/>
        </w:tabs>
        <w:rPr>
          <w:rFonts w:cs="Arial"/>
          <w:sz w:val="16"/>
          <w:szCs w:val="16"/>
          <w:lang w:val="es-MX"/>
        </w:rPr>
      </w:pPr>
    </w:p>
    <w:p w:rsidR="007222F6" w:rsidRPr="00E62F9B" w:rsidRDefault="00EA0415" w:rsidP="0068117E">
      <w:pPr>
        <w:tabs>
          <w:tab w:val="left" w:pos="7655"/>
        </w:tabs>
        <w:autoSpaceDE w:val="0"/>
        <w:autoSpaceDN w:val="0"/>
        <w:rPr>
          <w:rFonts w:cs="Arial"/>
          <w:sz w:val="16"/>
          <w:szCs w:val="16"/>
          <w:lang w:val="es-MX"/>
        </w:rPr>
      </w:pPr>
      <w:r>
        <w:rPr>
          <w:rFonts w:cs="Arial"/>
          <w:sz w:val="16"/>
          <w:szCs w:val="16"/>
          <w:lang w:val="es-MX"/>
        </w:rPr>
        <w:t>4</w:t>
      </w:r>
      <w:r w:rsidR="007222F6">
        <w:rPr>
          <w:rFonts w:cs="Arial"/>
          <w:sz w:val="16"/>
          <w:szCs w:val="16"/>
          <w:lang w:val="es-MX"/>
        </w:rPr>
        <w:t xml:space="preserve">.7.1.1.8. </w:t>
      </w:r>
      <w:r w:rsidR="007222F6" w:rsidRPr="00E62F9B">
        <w:rPr>
          <w:rFonts w:cs="Arial"/>
          <w:sz w:val="16"/>
          <w:szCs w:val="16"/>
          <w:lang w:val="es-MX"/>
        </w:rPr>
        <w:t>El mecanismo que se utilizará para el pago de las mesadas pensionales, así como la fecha en que se hará efectivo.</w:t>
      </w:r>
    </w:p>
    <w:p w:rsidR="007222F6" w:rsidRPr="00E62F9B" w:rsidRDefault="007222F6" w:rsidP="0068117E">
      <w:pPr>
        <w:tabs>
          <w:tab w:val="left" w:pos="7655"/>
        </w:tabs>
        <w:rPr>
          <w:rFonts w:cs="Arial"/>
          <w:sz w:val="16"/>
          <w:szCs w:val="16"/>
          <w:lang w:val="es-MX"/>
        </w:rPr>
      </w:pPr>
    </w:p>
    <w:p w:rsidR="007222F6" w:rsidRPr="00E62F9B" w:rsidRDefault="00EA0415" w:rsidP="0068117E">
      <w:pPr>
        <w:tabs>
          <w:tab w:val="left" w:pos="7655"/>
        </w:tabs>
        <w:autoSpaceDE w:val="0"/>
        <w:autoSpaceDN w:val="0"/>
        <w:rPr>
          <w:rFonts w:cs="Arial"/>
          <w:sz w:val="16"/>
          <w:szCs w:val="16"/>
          <w:lang w:val="es-MX"/>
        </w:rPr>
      </w:pPr>
      <w:r>
        <w:rPr>
          <w:rFonts w:cs="Arial"/>
          <w:sz w:val="16"/>
          <w:szCs w:val="16"/>
          <w:lang w:val="es-MX"/>
        </w:rPr>
        <w:t>4</w:t>
      </w:r>
      <w:r w:rsidR="007222F6">
        <w:rPr>
          <w:rFonts w:cs="Arial"/>
          <w:sz w:val="16"/>
          <w:szCs w:val="16"/>
          <w:lang w:val="es-MX"/>
        </w:rPr>
        <w:t xml:space="preserve">.7.1.1.9. </w:t>
      </w:r>
      <w:r w:rsidR="007222F6" w:rsidRPr="00E62F9B">
        <w:rPr>
          <w:rFonts w:cs="Arial"/>
          <w:sz w:val="16"/>
          <w:szCs w:val="16"/>
          <w:lang w:val="es-MX"/>
        </w:rPr>
        <w:t xml:space="preserve">El costo de la comisión de administración de los recursos mientras los mismos permanezcan en la cuenta de ahorro pensional, el cual no puede ser superior al establecido por la SFC para la modalidad de retiro programado. </w:t>
      </w:r>
    </w:p>
    <w:p w:rsidR="007222F6" w:rsidRPr="00E62F9B" w:rsidRDefault="007222F6" w:rsidP="0068117E">
      <w:pPr>
        <w:tabs>
          <w:tab w:val="left" w:pos="7655"/>
        </w:tabs>
        <w:rPr>
          <w:rFonts w:cs="Arial"/>
          <w:sz w:val="16"/>
          <w:szCs w:val="16"/>
          <w:lang w:val="es-MX"/>
        </w:rPr>
      </w:pPr>
    </w:p>
    <w:p w:rsidR="007222F6" w:rsidRPr="00E62F9B" w:rsidRDefault="00EA0415" w:rsidP="0068117E">
      <w:pPr>
        <w:tabs>
          <w:tab w:val="left" w:pos="7655"/>
        </w:tabs>
        <w:autoSpaceDE w:val="0"/>
        <w:autoSpaceDN w:val="0"/>
        <w:rPr>
          <w:rFonts w:cs="Arial"/>
          <w:sz w:val="16"/>
          <w:szCs w:val="16"/>
          <w:lang w:val="es-MX"/>
        </w:rPr>
      </w:pPr>
      <w:r>
        <w:rPr>
          <w:rFonts w:cs="Arial"/>
          <w:sz w:val="16"/>
          <w:szCs w:val="16"/>
          <w:lang w:val="es-MX"/>
        </w:rPr>
        <w:lastRenderedPageBreak/>
        <w:t>4</w:t>
      </w:r>
      <w:r w:rsidR="007222F6">
        <w:rPr>
          <w:rFonts w:cs="Arial"/>
          <w:sz w:val="16"/>
          <w:szCs w:val="16"/>
          <w:lang w:val="es-MX"/>
        </w:rPr>
        <w:t xml:space="preserve">.7.1.1.10. </w:t>
      </w:r>
      <w:r w:rsidR="007222F6" w:rsidRPr="00E62F9B">
        <w:rPr>
          <w:rFonts w:cs="Arial"/>
          <w:sz w:val="16"/>
          <w:szCs w:val="16"/>
          <w:lang w:val="es-MX"/>
        </w:rPr>
        <w:t>La advertencia en el sentido que cuando la modalidad seleccionada involucre una operación de seguros no habrá lugar al cobro de ninguna suma por concepto de comisión de intermediación.</w:t>
      </w:r>
    </w:p>
    <w:p w:rsidR="007222F6" w:rsidRPr="00E62F9B" w:rsidRDefault="007222F6" w:rsidP="0068117E">
      <w:pPr>
        <w:tabs>
          <w:tab w:val="left" w:pos="7655"/>
        </w:tabs>
        <w:rPr>
          <w:rFonts w:cs="Arial"/>
          <w:sz w:val="16"/>
          <w:szCs w:val="16"/>
          <w:lang w:val="es-MX"/>
        </w:rPr>
      </w:pPr>
    </w:p>
    <w:p w:rsidR="007222F6" w:rsidRPr="00707786" w:rsidRDefault="00EA0415" w:rsidP="0068117E">
      <w:pPr>
        <w:tabs>
          <w:tab w:val="left" w:pos="7655"/>
        </w:tabs>
        <w:autoSpaceDE w:val="0"/>
        <w:autoSpaceDN w:val="0"/>
        <w:rPr>
          <w:rFonts w:cs="Arial"/>
          <w:b/>
          <w:sz w:val="16"/>
          <w:szCs w:val="16"/>
          <w:lang w:val="es-MX"/>
        </w:rPr>
      </w:pPr>
      <w:r>
        <w:rPr>
          <w:rFonts w:cs="Arial"/>
          <w:sz w:val="16"/>
          <w:szCs w:val="16"/>
          <w:lang w:val="es-CO"/>
        </w:rPr>
        <w:t>4</w:t>
      </w:r>
      <w:r w:rsidR="007222F6">
        <w:rPr>
          <w:rFonts w:cs="Arial"/>
          <w:sz w:val="16"/>
          <w:szCs w:val="16"/>
          <w:lang w:val="es-CO"/>
        </w:rPr>
        <w:t xml:space="preserve">.7.1.1.11. </w:t>
      </w:r>
      <w:r w:rsidR="007222F6" w:rsidRPr="00E62F9B">
        <w:rPr>
          <w:rFonts w:cs="Arial"/>
          <w:sz w:val="16"/>
          <w:szCs w:val="16"/>
          <w:lang w:val="es-CO"/>
        </w:rPr>
        <w:t>La aceptación expresa del afiliado o sus beneficiarios de los riesgos y condiciones propias de la modalidad de pensión escogida.</w:t>
      </w:r>
    </w:p>
    <w:p w:rsidR="007222F6" w:rsidRPr="0075232D" w:rsidRDefault="007222F6" w:rsidP="0068117E">
      <w:pPr>
        <w:rPr>
          <w:rFonts w:cs="Arial"/>
          <w:b/>
          <w:sz w:val="16"/>
          <w:szCs w:val="16"/>
          <w:lang w:val="es-CO"/>
        </w:rPr>
      </w:pPr>
    </w:p>
    <w:p w:rsidR="007222F6" w:rsidRPr="00E62F9B" w:rsidRDefault="00EA0415" w:rsidP="0068117E">
      <w:pPr>
        <w:rPr>
          <w:rFonts w:cs="Arial"/>
          <w:sz w:val="16"/>
          <w:szCs w:val="16"/>
          <w:lang w:val="es-CO"/>
        </w:rPr>
      </w:pPr>
      <w:r>
        <w:rPr>
          <w:rFonts w:cs="Arial"/>
          <w:sz w:val="16"/>
          <w:szCs w:val="16"/>
          <w:lang w:val="es-CO"/>
        </w:rPr>
        <w:t>4</w:t>
      </w:r>
      <w:r w:rsidR="007222F6" w:rsidRPr="00E62F9B">
        <w:rPr>
          <w:rFonts w:cs="Arial"/>
          <w:sz w:val="16"/>
          <w:szCs w:val="16"/>
          <w:lang w:val="es-CO"/>
        </w:rPr>
        <w:t>.7.1.2. La nota técnica cuyas bases actuariales no p</w:t>
      </w:r>
      <w:r w:rsidR="007D262E">
        <w:rPr>
          <w:rFonts w:cs="Arial"/>
          <w:sz w:val="16"/>
          <w:szCs w:val="16"/>
          <w:lang w:val="es-CO"/>
        </w:rPr>
        <w:t>ueden</w:t>
      </w:r>
      <w:r w:rsidR="007222F6" w:rsidRPr="00E62F9B">
        <w:rPr>
          <w:rFonts w:cs="Arial"/>
          <w:sz w:val="16"/>
          <w:szCs w:val="16"/>
          <w:lang w:val="es-CO"/>
        </w:rPr>
        <w:t xml:space="preserve"> ser distintas a las definidas para el SGP en cuanto a las tablas de mortalidad de inválidos y de rentistas y la tasa de interés técnico</w:t>
      </w:r>
      <w:r w:rsidR="007222F6">
        <w:rPr>
          <w:rFonts w:cs="Arial"/>
          <w:sz w:val="16"/>
          <w:szCs w:val="16"/>
          <w:lang w:val="es-CO"/>
        </w:rPr>
        <w:t xml:space="preserve"> real</w:t>
      </w:r>
      <w:r w:rsidR="007222F6" w:rsidRPr="00E62F9B">
        <w:rPr>
          <w:rFonts w:cs="Arial"/>
          <w:sz w:val="16"/>
          <w:szCs w:val="16"/>
          <w:lang w:val="es-CO"/>
        </w:rPr>
        <w:t xml:space="preserve">. </w:t>
      </w:r>
    </w:p>
    <w:p w:rsidR="007222F6" w:rsidRPr="00E62F9B" w:rsidRDefault="007222F6" w:rsidP="0068117E">
      <w:pPr>
        <w:rPr>
          <w:rFonts w:cs="Arial"/>
          <w:sz w:val="16"/>
          <w:szCs w:val="16"/>
          <w:lang w:val="es-CO"/>
        </w:rPr>
      </w:pPr>
    </w:p>
    <w:p w:rsidR="007222F6" w:rsidRPr="00E62F9B" w:rsidRDefault="00EA0415" w:rsidP="0068117E">
      <w:pPr>
        <w:rPr>
          <w:rFonts w:cs="Arial"/>
          <w:sz w:val="16"/>
          <w:szCs w:val="16"/>
          <w:lang w:val="es-CO"/>
        </w:rPr>
      </w:pPr>
      <w:r>
        <w:rPr>
          <w:rFonts w:cs="Arial"/>
          <w:sz w:val="16"/>
          <w:szCs w:val="16"/>
          <w:lang w:val="es-CO"/>
        </w:rPr>
        <w:t>4</w:t>
      </w:r>
      <w:r w:rsidR="007222F6" w:rsidRPr="00E62F9B">
        <w:rPr>
          <w:rFonts w:cs="Arial"/>
          <w:sz w:val="16"/>
          <w:szCs w:val="16"/>
          <w:lang w:val="es-CO"/>
        </w:rPr>
        <w:t>.7.1.3. La descripción de los procesos, procedimientos y manuales relacionados con la operación y control de la modalidad de pensión.</w:t>
      </w:r>
    </w:p>
    <w:p w:rsidR="007222F6" w:rsidRPr="00E62F9B" w:rsidRDefault="007222F6" w:rsidP="0068117E">
      <w:pPr>
        <w:rPr>
          <w:rFonts w:cs="Arial"/>
          <w:sz w:val="16"/>
          <w:szCs w:val="16"/>
          <w:lang w:val="es-CO"/>
        </w:rPr>
      </w:pPr>
    </w:p>
    <w:p w:rsidR="007222F6" w:rsidRPr="00E62F9B" w:rsidRDefault="00EA0415" w:rsidP="0068117E">
      <w:pPr>
        <w:rPr>
          <w:rFonts w:cs="Arial"/>
          <w:sz w:val="16"/>
          <w:szCs w:val="16"/>
          <w:lang w:val="es-CO"/>
        </w:rPr>
      </w:pPr>
      <w:r>
        <w:rPr>
          <w:rFonts w:cs="Arial"/>
          <w:sz w:val="16"/>
          <w:szCs w:val="16"/>
          <w:lang w:val="es-CO"/>
        </w:rPr>
        <w:t>4</w:t>
      </w:r>
      <w:r w:rsidR="007222F6" w:rsidRPr="00E62F9B">
        <w:rPr>
          <w:rFonts w:cs="Arial"/>
          <w:sz w:val="16"/>
          <w:szCs w:val="16"/>
          <w:lang w:val="es-CO"/>
        </w:rPr>
        <w:t>.7.1.4. Cualquier otra información que la SFC considere necesaria.</w:t>
      </w:r>
    </w:p>
    <w:p w:rsidR="00EA0415" w:rsidRDefault="00EA0415" w:rsidP="0068117E">
      <w:pPr>
        <w:rPr>
          <w:rFonts w:cs="Arial"/>
          <w:sz w:val="16"/>
          <w:szCs w:val="16"/>
          <w:lang w:val="es-CO"/>
        </w:rPr>
      </w:pPr>
    </w:p>
    <w:p w:rsidR="007222F6" w:rsidRPr="00343780" w:rsidRDefault="00EA0415" w:rsidP="0068117E">
      <w:pPr>
        <w:rPr>
          <w:rFonts w:cs="Arial"/>
          <w:sz w:val="16"/>
          <w:szCs w:val="16"/>
          <w:lang w:val="es-CO"/>
        </w:rPr>
      </w:pPr>
      <w:r>
        <w:rPr>
          <w:rFonts w:cs="Arial"/>
          <w:sz w:val="16"/>
          <w:szCs w:val="16"/>
          <w:lang w:val="es-CO"/>
        </w:rPr>
        <w:t>4</w:t>
      </w:r>
      <w:r w:rsidR="007222F6" w:rsidRPr="00343780">
        <w:rPr>
          <w:rFonts w:cs="Arial"/>
          <w:sz w:val="16"/>
          <w:szCs w:val="16"/>
          <w:lang w:val="es-CO"/>
        </w:rPr>
        <w:t>.7.2. Disposiciones relacionadas con los planes de pensiones asociados a las modalidades de pensión, en las que intervengan entidades aseguradoras</w:t>
      </w:r>
    </w:p>
    <w:p w:rsidR="007222F6" w:rsidRPr="0075232D" w:rsidRDefault="007222F6" w:rsidP="0068117E">
      <w:pPr>
        <w:rPr>
          <w:rFonts w:cs="Arial"/>
          <w:b/>
          <w:sz w:val="16"/>
          <w:szCs w:val="16"/>
          <w:lang w:val="es-CO"/>
        </w:rPr>
      </w:pPr>
    </w:p>
    <w:p w:rsidR="007222F6" w:rsidRPr="00E62F9B" w:rsidRDefault="007222F6" w:rsidP="0068117E">
      <w:pPr>
        <w:rPr>
          <w:rFonts w:cs="Arial"/>
          <w:sz w:val="16"/>
          <w:szCs w:val="16"/>
          <w:lang w:val="es-CO"/>
        </w:rPr>
      </w:pPr>
      <w:r w:rsidRPr="00E62F9B">
        <w:rPr>
          <w:rFonts w:cs="Arial"/>
          <w:sz w:val="16"/>
          <w:szCs w:val="16"/>
          <w:lang w:val="es-CO"/>
        </w:rPr>
        <w:t>Las entidades aseguradoras de vida interesadas en explotar alguna de las modalidades autorizadas por la ley o por esta Superintendencia, deben obtener en forma individual y previa, aprobación para ofrecer los planes de pensiones correspondientes, para lo cual deben remitir la siguiente información:</w:t>
      </w:r>
    </w:p>
    <w:p w:rsidR="007222F6" w:rsidRPr="0075232D" w:rsidRDefault="007222F6" w:rsidP="0068117E">
      <w:pPr>
        <w:rPr>
          <w:rFonts w:cs="Arial"/>
          <w:b/>
          <w:sz w:val="16"/>
          <w:szCs w:val="16"/>
          <w:lang w:val="es-CO"/>
        </w:rPr>
      </w:pPr>
    </w:p>
    <w:p w:rsidR="007222F6" w:rsidRPr="00343780" w:rsidRDefault="00EA0415" w:rsidP="0068117E">
      <w:pPr>
        <w:rPr>
          <w:rFonts w:cs="Arial"/>
          <w:sz w:val="16"/>
          <w:szCs w:val="16"/>
          <w:lang w:val="es-CO"/>
        </w:rPr>
      </w:pPr>
      <w:r>
        <w:rPr>
          <w:rFonts w:cs="Arial"/>
          <w:sz w:val="16"/>
          <w:szCs w:val="16"/>
          <w:lang w:val="es-CO"/>
        </w:rPr>
        <w:t>4</w:t>
      </w:r>
      <w:r w:rsidR="007222F6" w:rsidRPr="00343780">
        <w:rPr>
          <w:rFonts w:cs="Arial"/>
          <w:sz w:val="16"/>
          <w:szCs w:val="16"/>
          <w:lang w:val="es-CO"/>
        </w:rPr>
        <w:t>.7.2.1. El modelo del contrato a celebrar que, como mínimo, debe contener:</w:t>
      </w:r>
    </w:p>
    <w:p w:rsidR="007222F6" w:rsidRPr="0075232D" w:rsidRDefault="007222F6" w:rsidP="0068117E">
      <w:pPr>
        <w:rPr>
          <w:rFonts w:cs="Arial"/>
          <w:b/>
          <w:sz w:val="16"/>
          <w:szCs w:val="16"/>
          <w:lang w:val="es-CO"/>
        </w:rPr>
      </w:pPr>
    </w:p>
    <w:p w:rsidR="007222F6" w:rsidRPr="00E62F9B" w:rsidRDefault="00EA0415" w:rsidP="0068117E">
      <w:pPr>
        <w:autoSpaceDE w:val="0"/>
        <w:autoSpaceDN w:val="0"/>
        <w:ind w:right="51"/>
        <w:rPr>
          <w:rFonts w:cs="Arial"/>
          <w:sz w:val="16"/>
          <w:szCs w:val="16"/>
          <w:lang w:val="es-MX"/>
        </w:rPr>
      </w:pPr>
      <w:r>
        <w:rPr>
          <w:rFonts w:cs="Arial"/>
          <w:sz w:val="16"/>
          <w:szCs w:val="16"/>
          <w:lang w:val="es-MX"/>
        </w:rPr>
        <w:t>4</w:t>
      </w:r>
      <w:r w:rsidR="007222F6">
        <w:rPr>
          <w:rFonts w:cs="Arial"/>
          <w:sz w:val="16"/>
          <w:szCs w:val="16"/>
          <w:lang w:val="es-MX"/>
        </w:rPr>
        <w:t xml:space="preserve">.7.2.1.1. </w:t>
      </w:r>
      <w:r w:rsidR="007222F6" w:rsidRPr="00E62F9B">
        <w:rPr>
          <w:rFonts w:cs="Arial"/>
          <w:sz w:val="16"/>
          <w:szCs w:val="16"/>
          <w:lang w:val="es-MX"/>
        </w:rPr>
        <w:t>La cobertura ofrecida, esto es, el pago de una pensión, el pago del auxilio funerario por muerte de pensionado y las mesadas pensionales adicionales que correspondan.</w:t>
      </w:r>
    </w:p>
    <w:p w:rsidR="007222F6" w:rsidRPr="00E62F9B" w:rsidRDefault="007222F6" w:rsidP="0068117E">
      <w:pPr>
        <w:autoSpaceDE w:val="0"/>
        <w:autoSpaceDN w:val="0"/>
        <w:ind w:right="51"/>
        <w:rPr>
          <w:rFonts w:cs="Arial"/>
          <w:sz w:val="16"/>
          <w:szCs w:val="16"/>
          <w:lang w:val="es-MX"/>
        </w:rPr>
      </w:pPr>
    </w:p>
    <w:p w:rsidR="007222F6" w:rsidRPr="00E62F9B" w:rsidRDefault="00EA0415" w:rsidP="0068117E">
      <w:pPr>
        <w:autoSpaceDE w:val="0"/>
        <w:autoSpaceDN w:val="0"/>
        <w:ind w:right="51"/>
        <w:rPr>
          <w:rFonts w:cs="Arial"/>
          <w:sz w:val="16"/>
          <w:szCs w:val="16"/>
          <w:lang w:val="es-MX"/>
        </w:rPr>
      </w:pPr>
      <w:r>
        <w:rPr>
          <w:rFonts w:cs="Arial"/>
          <w:sz w:val="16"/>
          <w:szCs w:val="16"/>
          <w:lang w:val="es-MX"/>
        </w:rPr>
        <w:t>4</w:t>
      </w:r>
      <w:r w:rsidR="007222F6">
        <w:rPr>
          <w:rFonts w:cs="Arial"/>
          <w:sz w:val="16"/>
          <w:szCs w:val="16"/>
          <w:lang w:val="es-MX"/>
        </w:rPr>
        <w:t xml:space="preserve">.7.2.1.2. </w:t>
      </w:r>
      <w:r w:rsidR="007222F6" w:rsidRPr="00E62F9B">
        <w:rPr>
          <w:rFonts w:cs="Arial"/>
          <w:sz w:val="16"/>
          <w:szCs w:val="16"/>
          <w:lang w:val="es-MX"/>
        </w:rPr>
        <w:t>Las condiciones legales que se deben cumplir para tener la calidad de beneficiarios de ley de un pensionado por vejez o invalidez y poder acceder a una pensión de sobrevivientes.</w:t>
      </w:r>
    </w:p>
    <w:p w:rsidR="007222F6" w:rsidRPr="00E62F9B" w:rsidRDefault="007222F6" w:rsidP="0068117E">
      <w:pPr>
        <w:autoSpaceDE w:val="0"/>
        <w:autoSpaceDN w:val="0"/>
        <w:ind w:left="360" w:right="51"/>
        <w:rPr>
          <w:rFonts w:cs="Arial"/>
          <w:sz w:val="16"/>
          <w:szCs w:val="16"/>
          <w:lang w:val="es-MX"/>
        </w:rPr>
      </w:pPr>
    </w:p>
    <w:p w:rsidR="007222F6" w:rsidRPr="00E62F9B" w:rsidRDefault="00EA0415" w:rsidP="0068117E">
      <w:pPr>
        <w:autoSpaceDE w:val="0"/>
        <w:autoSpaceDN w:val="0"/>
        <w:ind w:right="51"/>
        <w:rPr>
          <w:rFonts w:cs="Arial"/>
          <w:sz w:val="16"/>
          <w:szCs w:val="16"/>
          <w:lang w:val="es-MX"/>
        </w:rPr>
      </w:pPr>
      <w:r>
        <w:rPr>
          <w:rFonts w:cs="Arial"/>
          <w:sz w:val="16"/>
          <w:szCs w:val="16"/>
          <w:lang w:val="es-MX"/>
        </w:rPr>
        <w:t>4</w:t>
      </w:r>
      <w:r w:rsidR="007222F6">
        <w:rPr>
          <w:rFonts w:cs="Arial"/>
          <w:sz w:val="16"/>
          <w:szCs w:val="16"/>
          <w:lang w:val="es-MX"/>
        </w:rPr>
        <w:t xml:space="preserve">.7.2.1.3. </w:t>
      </w:r>
      <w:r w:rsidR="007222F6" w:rsidRPr="00E62F9B">
        <w:rPr>
          <w:rFonts w:cs="Arial"/>
          <w:sz w:val="16"/>
          <w:szCs w:val="16"/>
          <w:lang w:val="es-MX"/>
        </w:rPr>
        <w:t>La descripción de los riesgos asociados a la respectiva modalidad de pensión y al plan de pensiones y la manifestación expresa del afiliado o sus beneficiarios de que conocen y aceptan las consecuencias de tales riesgos.</w:t>
      </w:r>
    </w:p>
    <w:p w:rsidR="007222F6" w:rsidRPr="0075232D" w:rsidRDefault="007222F6" w:rsidP="0068117E">
      <w:pPr>
        <w:tabs>
          <w:tab w:val="num" w:pos="1425"/>
        </w:tabs>
        <w:ind w:right="51"/>
        <w:rPr>
          <w:rFonts w:cs="Arial"/>
          <w:b/>
          <w:sz w:val="16"/>
          <w:szCs w:val="16"/>
          <w:lang w:val="es-CO"/>
        </w:rPr>
      </w:pPr>
    </w:p>
    <w:p w:rsidR="007222F6" w:rsidRPr="00E62F9B" w:rsidRDefault="00EA0415" w:rsidP="0068117E">
      <w:pPr>
        <w:autoSpaceDE w:val="0"/>
        <w:autoSpaceDN w:val="0"/>
        <w:ind w:right="51"/>
        <w:rPr>
          <w:rFonts w:cs="Arial"/>
          <w:sz w:val="16"/>
          <w:szCs w:val="16"/>
          <w:lang w:val="es-MX"/>
        </w:rPr>
      </w:pPr>
      <w:r>
        <w:rPr>
          <w:rFonts w:cs="Arial"/>
          <w:sz w:val="16"/>
          <w:szCs w:val="16"/>
          <w:lang w:val="es-MX"/>
        </w:rPr>
        <w:t>4</w:t>
      </w:r>
      <w:r w:rsidR="007222F6">
        <w:rPr>
          <w:rFonts w:cs="Arial"/>
          <w:sz w:val="16"/>
          <w:szCs w:val="16"/>
          <w:lang w:val="es-MX"/>
        </w:rPr>
        <w:t xml:space="preserve">.7.2.1.4. </w:t>
      </w:r>
      <w:r w:rsidR="007222F6" w:rsidRPr="00E62F9B">
        <w:rPr>
          <w:rFonts w:cs="Arial"/>
          <w:sz w:val="16"/>
          <w:szCs w:val="16"/>
          <w:lang w:val="es-MX"/>
        </w:rPr>
        <w:t>La indicación de que el valor de la mesada pensional no p</w:t>
      </w:r>
      <w:r w:rsidR="007D262E">
        <w:rPr>
          <w:rFonts w:cs="Arial"/>
          <w:sz w:val="16"/>
          <w:szCs w:val="16"/>
          <w:lang w:val="es-MX"/>
        </w:rPr>
        <w:t>uede</w:t>
      </w:r>
      <w:r w:rsidR="007222F6" w:rsidRPr="00E62F9B">
        <w:rPr>
          <w:rFonts w:cs="Arial"/>
          <w:sz w:val="16"/>
          <w:szCs w:val="16"/>
          <w:lang w:val="es-MX"/>
        </w:rPr>
        <w:t xml:space="preserve"> ser inferior al salario mínimo mensual legal vigente y que los montos de las pensiones se reajustan en los términos y condiciones establecidas por la </w:t>
      </w:r>
      <w:r w:rsidR="007222F6">
        <w:rPr>
          <w:rFonts w:cs="Arial"/>
          <w:sz w:val="16"/>
          <w:szCs w:val="16"/>
          <w:lang w:val="es-MX"/>
        </w:rPr>
        <w:t>l</w:t>
      </w:r>
      <w:r w:rsidR="007222F6" w:rsidRPr="00E62F9B">
        <w:rPr>
          <w:rFonts w:cs="Arial"/>
          <w:sz w:val="16"/>
          <w:szCs w:val="16"/>
          <w:lang w:val="es-MX"/>
        </w:rPr>
        <w:t>ey.</w:t>
      </w:r>
    </w:p>
    <w:p w:rsidR="007222F6" w:rsidRPr="00E62F9B" w:rsidRDefault="007222F6" w:rsidP="0068117E">
      <w:pPr>
        <w:tabs>
          <w:tab w:val="num" w:pos="1425"/>
        </w:tabs>
        <w:ind w:right="51"/>
        <w:rPr>
          <w:rFonts w:cs="Arial"/>
          <w:sz w:val="16"/>
          <w:szCs w:val="16"/>
          <w:lang w:val="es-MX"/>
        </w:rPr>
      </w:pPr>
    </w:p>
    <w:p w:rsidR="007222F6" w:rsidRPr="00E62F9B" w:rsidRDefault="00EA0415" w:rsidP="0068117E">
      <w:pPr>
        <w:autoSpaceDE w:val="0"/>
        <w:autoSpaceDN w:val="0"/>
        <w:ind w:right="51"/>
        <w:rPr>
          <w:rFonts w:cs="Arial"/>
          <w:sz w:val="16"/>
          <w:szCs w:val="16"/>
          <w:lang w:val="es-MX"/>
        </w:rPr>
      </w:pPr>
      <w:r>
        <w:rPr>
          <w:rFonts w:cs="Arial"/>
          <w:sz w:val="16"/>
          <w:szCs w:val="16"/>
          <w:lang w:val="es-MX"/>
        </w:rPr>
        <w:t>4</w:t>
      </w:r>
      <w:r w:rsidR="007222F6">
        <w:rPr>
          <w:rFonts w:cs="Arial"/>
          <w:sz w:val="16"/>
          <w:szCs w:val="16"/>
          <w:lang w:val="es-MX"/>
        </w:rPr>
        <w:t xml:space="preserve">.7.2.1.5. </w:t>
      </w:r>
      <w:r w:rsidR="007222F6" w:rsidRPr="00E62F9B">
        <w:rPr>
          <w:rFonts w:cs="Arial"/>
          <w:sz w:val="16"/>
          <w:szCs w:val="16"/>
          <w:lang w:val="es-MX"/>
        </w:rPr>
        <w:t>El mecanismo que se utilizará para el pago de las mesadas pensionales, así como la fecha en que se hará efectivo.</w:t>
      </w:r>
    </w:p>
    <w:p w:rsidR="007222F6" w:rsidRPr="00E62F9B" w:rsidRDefault="007222F6" w:rsidP="0068117E">
      <w:pPr>
        <w:autoSpaceDE w:val="0"/>
        <w:autoSpaceDN w:val="0"/>
        <w:ind w:right="51"/>
        <w:rPr>
          <w:rFonts w:cs="Arial"/>
          <w:sz w:val="16"/>
          <w:szCs w:val="16"/>
          <w:lang w:val="es-MX"/>
        </w:rPr>
      </w:pPr>
    </w:p>
    <w:p w:rsidR="007222F6" w:rsidRPr="00E62F9B" w:rsidRDefault="00EA0415" w:rsidP="0068117E">
      <w:pPr>
        <w:autoSpaceDE w:val="0"/>
        <w:autoSpaceDN w:val="0"/>
        <w:ind w:right="51"/>
        <w:rPr>
          <w:rFonts w:cs="Arial"/>
          <w:sz w:val="16"/>
          <w:szCs w:val="16"/>
          <w:lang w:val="es-MX"/>
        </w:rPr>
      </w:pPr>
      <w:r>
        <w:rPr>
          <w:rFonts w:cs="Arial"/>
          <w:sz w:val="16"/>
          <w:szCs w:val="16"/>
          <w:lang w:val="es-MX"/>
        </w:rPr>
        <w:t>4</w:t>
      </w:r>
      <w:r w:rsidR="007222F6">
        <w:rPr>
          <w:rFonts w:cs="Arial"/>
          <w:sz w:val="16"/>
          <w:szCs w:val="16"/>
          <w:lang w:val="es-MX"/>
        </w:rPr>
        <w:t xml:space="preserve">.7.2.1.6. </w:t>
      </w:r>
      <w:r w:rsidR="007222F6" w:rsidRPr="00E62F9B">
        <w:rPr>
          <w:rFonts w:cs="Arial"/>
          <w:sz w:val="16"/>
          <w:szCs w:val="16"/>
          <w:lang w:val="es-MX"/>
        </w:rPr>
        <w:t>La advertencia en el sentido que no habrá lugar al cobro de ningún gasto por concepto de comisión de intermediación.</w:t>
      </w:r>
    </w:p>
    <w:p w:rsidR="007222F6" w:rsidRPr="00E62F9B" w:rsidRDefault="007222F6" w:rsidP="0068117E">
      <w:pPr>
        <w:autoSpaceDE w:val="0"/>
        <w:autoSpaceDN w:val="0"/>
        <w:ind w:right="51"/>
        <w:rPr>
          <w:rFonts w:cs="Arial"/>
          <w:sz w:val="16"/>
          <w:szCs w:val="16"/>
          <w:lang w:val="es-MX"/>
        </w:rPr>
      </w:pPr>
    </w:p>
    <w:p w:rsidR="007222F6" w:rsidRPr="00E62F9B" w:rsidRDefault="00EA0415" w:rsidP="0068117E">
      <w:pPr>
        <w:autoSpaceDE w:val="0"/>
        <w:autoSpaceDN w:val="0"/>
        <w:ind w:right="51"/>
        <w:rPr>
          <w:rFonts w:cs="Arial"/>
          <w:sz w:val="16"/>
          <w:szCs w:val="16"/>
          <w:lang w:val="es-MX"/>
        </w:rPr>
      </w:pPr>
      <w:r>
        <w:rPr>
          <w:rFonts w:cs="Arial"/>
          <w:sz w:val="16"/>
          <w:szCs w:val="16"/>
          <w:lang w:val="es-MX"/>
        </w:rPr>
        <w:t>4</w:t>
      </w:r>
      <w:r w:rsidR="007222F6">
        <w:rPr>
          <w:rFonts w:cs="Arial"/>
          <w:sz w:val="16"/>
          <w:szCs w:val="16"/>
          <w:lang w:val="es-MX"/>
        </w:rPr>
        <w:t xml:space="preserve">.7.2.1.7. </w:t>
      </w:r>
      <w:r w:rsidR="007222F6" w:rsidRPr="00E62F9B">
        <w:rPr>
          <w:rFonts w:cs="Arial"/>
          <w:sz w:val="16"/>
          <w:szCs w:val="16"/>
          <w:lang w:val="es-MX"/>
        </w:rPr>
        <w:t>La condición sobre la participación de utilidades en beneficio de los pensionados, cuando el plan de pensiones involucre una operación de seguro.</w:t>
      </w:r>
    </w:p>
    <w:p w:rsidR="007222F6" w:rsidRPr="00E62F9B" w:rsidRDefault="007222F6" w:rsidP="0068117E">
      <w:pPr>
        <w:autoSpaceDE w:val="0"/>
        <w:autoSpaceDN w:val="0"/>
        <w:ind w:right="51"/>
        <w:rPr>
          <w:rFonts w:cs="Arial"/>
          <w:sz w:val="16"/>
          <w:szCs w:val="16"/>
          <w:lang w:val="es-MX"/>
        </w:rPr>
      </w:pPr>
    </w:p>
    <w:p w:rsidR="007222F6" w:rsidRPr="00E62F9B" w:rsidRDefault="00EA0415" w:rsidP="0068117E">
      <w:pPr>
        <w:autoSpaceDE w:val="0"/>
        <w:autoSpaceDN w:val="0"/>
        <w:ind w:right="51"/>
        <w:rPr>
          <w:rFonts w:cs="Arial"/>
          <w:sz w:val="16"/>
          <w:szCs w:val="16"/>
          <w:lang w:val="es-MX"/>
        </w:rPr>
      </w:pPr>
      <w:r>
        <w:rPr>
          <w:rFonts w:cs="Arial"/>
          <w:sz w:val="16"/>
          <w:szCs w:val="16"/>
          <w:lang w:val="es-MX"/>
        </w:rPr>
        <w:t>4</w:t>
      </w:r>
      <w:r w:rsidR="007222F6">
        <w:rPr>
          <w:rFonts w:cs="Arial"/>
          <w:sz w:val="16"/>
          <w:szCs w:val="16"/>
          <w:lang w:val="es-MX"/>
        </w:rPr>
        <w:t xml:space="preserve">.7.2.1.8. </w:t>
      </w:r>
      <w:r w:rsidR="007222F6" w:rsidRPr="00E62F9B">
        <w:rPr>
          <w:rFonts w:cs="Arial"/>
          <w:sz w:val="16"/>
          <w:szCs w:val="16"/>
          <w:lang w:val="es-MX"/>
        </w:rPr>
        <w:t>La indicación y descripción de los beneficios adicionales que otorga el respectivo plan.</w:t>
      </w:r>
    </w:p>
    <w:p w:rsidR="007222F6" w:rsidRPr="00E62F9B" w:rsidRDefault="007222F6" w:rsidP="0068117E">
      <w:pPr>
        <w:autoSpaceDE w:val="0"/>
        <w:autoSpaceDN w:val="0"/>
        <w:ind w:right="51"/>
        <w:rPr>
          <w:rFonts w:cs="Arial"/>
          <w:sz w:val="16"/>
          <w:szCs w:val="16"/>
          <w:lang w:val="es-MX"/>
        </w:rPr>
      </w:pPr>
    </w:p>
    <w:p w:rsidR="007222F6" w:rsidRPr="00E62F9B" w:rsidRDefault="00EA0415" w:rsidP="0068117E">
      <w:pPr>
        <w:autoSpaceDE w:val="0"/>
        <w:autoSpaceDN w:val="0"/>
        <w:ind w:right="51"/>
        <w:rPr>
          <w:rFonts w:cs="Arial"/>
          <w:sz w:val="16"/>
          <w:szCs w:val="16"/>
          <w:lang w:val="es-CO"/>
        </w:rPr>
      </w:pPr>
      <w:r>
        <w:rPr>
          <w:rFonts w:cs="Arial"/>
          <w:sz w:val="16"/>
          <w:szCs w:val="16"/>
          <w:lang w:val="es-MX"/>
        </w:rPr>
        <w:t>4</w:t>
      </w:r>
      <w:r w:rsidR="007222F6" w:rsidRPr="00E62F9B">
        <w:rPr>
          <w:rFonts w:cs="Arial"/>
          <w:sz w:val="16"/>
          <w:szCs w:val="16"/>
          <w:lang w:val="es-MX"/>
        </w:rPr>
        <w:t>.7.2.2. Un estudio</w:t>
      </w:r>
      <w:r w:rsidR="007222F6" w:rsidRPr="00E62F9B">
        <w:rPr>
          <w:rFonts w:cs="Arial"/>
          <w:sz w:val="16"/>
          <w:szCs w:val="16"/>
          <w:lang w:val="es-CO"/>
        </w:rPr>
        <w:t xml:space="preserve"> de factibilidad del plan de pensiones, en el cual como mínimo, se deben especificar los elementos técnicos y financieros definidos para el manejo de los recursos pensionales, las necesidades de información e indicar si con carácter general se requiere la implementación de alguna herramienta o mecanismo para el seguimiento del negocio. </w:t>
      </w:r>
    </w:p>
    <w:p w:rsidR="007222F6" w:rsidRPr="0075232D" w:rsidRDefault="007222F6" w:rsidP="0068117E">
      <w:pPr>
        <w:rPr>
          <w:rFonts w:cs="Arial"/>
          <w:b/>
          <w:sz w:val="16"/>
          <w:szCs w:val="16"/>
          <w:lang w:val="es-CO"/>
        </w:rPr>
      </w:pPr>
    </w:p>
    <w:p w:rsidR="007222F6" w:rsidRPr="00E62F9B" w:rsidRDefault="00EA0415" w:rsidP="0068117E">
      <w:pPr>
        <w:rPr>
          <w:rFonts w:cs="Arial"/>
          <w:sz w:val="16"/>
          <w:szCs w:val="16"/>
          <w:lang w:val="es-CO"/>
        </w:rPr>
      </w:pPr>
      <w:r>
        <w:rPr>
          <w:rFonts w:cs="Arial"/>
          <w:sz w:val="16"/>
          <w:szCs w:val="16"/>
          <w:lang w:val="es-CO"/>
        </w:rPr>
        <w:t>4</w:t>
      </w:r>
      <w:r w:rsidR="007222F6" w:rsidRPr="00E62F9B">
        <w:rPr>
          <w:rFonts w:cs="Arial"/>
          <w:sz w:val="16"/>
          <w:szCs w:val="16"/>
          <w:lang w:val="es-CO"/>
        </w:rPr>
        <w:t>.7.2.3. Copia del acta de la junta directiva, en donde conste que la administración de la entidad sometió a consideración y aprobación de este órgano social, el estudio de factibilidad realizado para solicitar la autorización para operar el nuevo plan de pensiones.</w:t>
      </w:r>
    </w:p>
    <w:p w:rsidR="007222F6" w:rsidRPr="00E62F9B" w:rsidRDefault="007222F6" w:rsidP="0068117E">
      <w:pPr>
        <w:rPr>
          <w:rFonts w:cs="Arial"/>
          <w:sz w:val="16"/>
          <w:szCs w:val="16"/>
          <w:lang w:val="es-CO"/>
        </w:rPr>
      </w:pPr>
    </w:p>
    <w:p w:rsidR="007222F6" w:rsidRPr="00E62F9B" w:rsidRDefault="00EA0415" w:rsidP="0068117E">
      <w:pPr>
        <w:rPr>
          <w:rFonts w:cs="Arial"/>
          <w:sz w:val="16"/>
          <w:szCs w:val="16"/>
          <w:lang w:val="es-CO"/>
        </w:rPr>
      </w:pPr>
      <w:r>
        <w:rPr>
          <w:rFonts w:cs="Arial"/>
          <w:sz w:val="16"/>
          <w:szCs w:val="16"/>
          <w:lang w:val="es-CO"/>
        </w:rPr>
        <w:t>4</w:t>
      </w:r>
      <w:r w:rsidR="007222F6" w:rsidRPr="00E62F9B">
        <w:rPr>
          <w:rFonts w:cs="Arial"/>
          <w:sz w:val="16"/>
          <w:szCs w:val="16"/>
          <w:lang w:val="es-CO"/>
        </w:rPr>
        <w:t xml:space="preserve">.7.2.4. La descripción de los ajustes que se realizarán desde el punto de vista operativo, contable y tecnológico, con ocasión del nuevo plan de pensiones, para efectos de reportar la información a la </w:t>
      </w:r>
      <w:r w:rsidR="007222F6">
        <w:rPr>
          <w:rFonts w:cs="Arial"/>
          <w:sz w:val="16"/>
          <w:szCs w:val="16"/>
          <w:lang w:val="es-CO"/>
        </w:rPr>
        <w:t>SFC</w:t>
      </w:r>
      <w:r w:rsidR="007222F6" w:rsidRPr="00E62F9B">
        <w:rPr>
          <w:rFonts w:cs="Arial"/>
          <w:sz w:val="16"/>
          <w:szCs w:val="16"/>
          <w:lang w:val="es-CO"/>
        </w:rPr>
        <w:t xml:space="preserve">. </w:t>
      </w:r>
    </w:p>
    <w:p w:rsidR="007222F6" w:rsidRPr="00E62F9B" w:rsidRDefault="007222F6" w:rsidP="0068117E">
      <w:pPr>
        <w:rPr>
          <w:rFonts w:cs="Arial"/>
          <w:sz w:val="16"/>
          <w:szCs w:val="16"/>
          <w:lang w:val="es-CO"/>
        </w:rPr>
      </w:pPr>
    </w:p>
    <w:p w:rsidR="007222F6" w:rsidRPr="00E62F9B" w:rsidRDefault="00EA0415" w:rsidP="0068117E">
      <w:pPr>
        <w:rPr>
          <w:rFonts w:cs="Arial"/>
          <w:sz w:val="16"/>
          <w:szCs w:val="16"/>
          <w:lang w:val="es-CO"/>
        </w:rPr>
      </w:pPr>
      <w:r>
        <w:rPr>
          <w:rFonts w:cs="Arial"/>
          <w:sz w:val="16"/>
          <w:szCs w:val="16"/>
          <w:lang w:val="es-CO"/>
        </w:rPr>
        <w:t>4</w:t>
      </w:r>
      <w:r w:rsidR="007222F6" w:rsidRPr="00E62F9B">
        <w:rPr>
          <w:rFonts w:cs="Arial"/>
          <w:sz w:val="16"/>
          <w:szCs w:val="16"/>
          <w:lang w:val="es-CO"/>
        </w:rPr>
        <w:t>.7.2.5. La descripción de los procesos, procedimientos y manuales relacionados con la operación y control del nuevo plan de pensiones.</w:t>
      </w:r>
    </w:p>
    <w:p w:rsidR="007222F6" w:rsidRPr="00E62F9B" w:rsidRDefault="007222F6" w:rsidP="0068117E">
      <w:pPr>
        <w:rPr>
          <w:rFonts w:cs="Arial"/>
          <w:sz w:val="16"/>
          <w:szCs w:val="16"/>
          <w:lang w:val="es-CO"/>
        </w:rPr>
      </w:pPr>
    </w:p>
    <w:p w:rsidR="007222F6" w:rsidRPr="00E62F9B" w:rsidRDefault="00EA0415" w:rsidP="0068117E">
      <w:pPr>
        <w:rPr>
          <w:rFonts w:cs="Arial"/>
          <w:sz w:val="16"/>
          <w:szCs w:val="16"/>
          <w:lang w:val="es-CO"/>
        </w:rPr>
      </w:pPr>
      <w:r>
        <w:rPr>
          <w:rFonts w:cs="Arial"/>
          <w:sz w:val="16"/>
          <w:szCs w:val="16"/>
          <w:lang w:val="es-CO"/>
        </w:rPr>
        <w:t>4</w:t>
      </w:r>
      <w:r w:rsidR="007222F6" w:rsidRPr="00E62F9B">
        <w:rPr>
          <w:rFonts w:cs="Arial"/>
          <w:sz w:val="16"/>
          <w:szCs w:val="16"/>
          <w:lang w:val="es-CO"/>
        </w:rPr>
        <w:t>.7.2.6. Las medidas y procedimientos de control interno previstos para la operación del nuevo plan de pensiones.</w:t>
      </w:r>
    </w:p>
    <w:p w:rsidR="007222F6" w:rsidRPr="00E62F9B" w:rsidRDefault="007222F6" w:rsidP="0068117E">
      <w:pPr>
        <w:rPr>
          <w:rFonts w:cs="Arial"/>
          <w:sz w:val="16"/>
          <w:szCs w:val="16"/>
          <w:lang w:val="es-CO"/>
        </w:rPr>
      </w:pPr>
    </w:p>
    <w:p w:rsidR="007222F6" w:rsidRPr="00E62F9B" w:rsidRDefault="00EA0415" w:rsidP="0068117E">
      <w:pPr>
        <w:rPr>
          <w:rFonts w:cs="Arial"/>
          <w:sz w:val="16"/>
          <w:szCs w:val="16"/>
          <w:lang w:val="es-CO"/>
        </w:rPr>
      </w:pPr>
      <w:r>
        <w:rPr>
          <w:rFonts w:cs="Arial"/>
          <w:sz w:val="16"/>
          <w:szCs w:val="16"/>
          <w:lang w:val="es-CO"/>
        </w:rPr>
        <w:t>4</w:t>
      </w:r>
      <w:r w:rsidR="007222F6" w:rsidRPr="00E62F9B">
        <w:rPr>
          <w:rFonts w:cs="Arial"/>
          <w:sz w:val="16"/>
          <w:szCs w:val="16"/>
          <w:lang w:val="es-CO"/>
        </w:rPr>
        <w:t>.7.2.7. La nota técnica cuyas bases actuariales no p</w:t>
      </w:r>
      <w:r w:rsidR="007D262E">
        <w:rPr>
          <w:rFonts w:cs="Arial"/>
          <w:sz w:val="16"/>
          <w:szCs w:val="16"/>
          <w:lang w:val="es-CO"/>
        </w:rPr>
        <w:t>ueden</w:t>
      </w:r>
      <w:r w:rsidR="007222F6" w:rsidRPr="00E62F9B">
        <w:rPr>
          <w:rFonts w:cs="Arial"/>
          <w:sz w:val="16"/>
          <w:szCs w:val="16"/>
          <w:lang w:val="es-CO"/>
        </w:rPr>
        <w:t xml:space="preserve"> ser distintas a las definidas para el SGP, en cuanto a las tablas de mortalidad de inválidos y de rentistas y la tasa de interés técnico </w:t>
      </w:r>
      <w:r w:rsidR="007222F6">
        <w:rPr>
          <w:rFonts w:cs="Arial"/>
          <w:sz w:val="16"/>
          <w:szCs w:val="16"/>
          <w:lang w:val="es-CO"/>
        </w:rPr>
        <w:t xml:space="preserve">real </w:t>
      </w:r>
      <w:r w:rsidR="007222F6" w:rsidRPr="00E62F9B">
        <w:rPr>
          <w:rFonts w:cs="Arial"/>
          <w:sz w:val="16"/>
          <w:szCs w:val="16"/>
          <w:lang w:val="es-CO"/>
        </w:rPr>
        <w:t>de la reserva matemática</w:t>
      </w:r>
      <w:r w:rsidR="007D262E">
        <w:rPr>
          <w:rFonts w:cs="Arial"/>
          <w:sz w:val="16"/>
          <w:szCs w:val="16"/>
          <w:lang w:val="es-CO"/>
        </w:rPr>
        <w:t>.</w:t>
      </w:r>
      <w:r w:rsidR="007222F6" w:rsidRPr="00E62F9B">
        <w:rPr>
          <w:rFonts w:cs="Arial"/>
          <w:sz w:val="16"/>
          <w:szCs w:val="16"/>
          <w:lang w:val="es-CO"/>
        </w:rPr>
        <w:t xml:space="preserve"> la cual debe ser menor o igual a la empleada en el cálculo de la prima. La nota técnica debe </w:t>
      </w:r>
      <w:r w:rsidR="007222F6">
        <w:rPr>
          <w:rFonts w:cs="Arial"/>
          <w:sz w:val="16"/>
          <w:szCs w:val="16"/>
          <w:lang w:val="es-CO"/>
        </w:rPr>
        <w:t xml:space="preserve">atender </w:t>
      </w:r>
      <w:r w:rsidR="007222F6" w:rsidRPr="00E62F9B">
        <w:rPr>
          <w:rFonts w:cs="Arial"/>
          <w:sz w:val="16"/>
          <w:szCs w:val="16"/>
          <w:lang w:val="es-CO"/>
        </w:rPr>
        <w:t xml:space="preserve">los requisitos </w:t>
      </w:r>
      <w:r w:rsidR="007222F6" w:rsidRPr="007D262E">
        <w:rPr>
          <w:rFonts w:cs="Arial"/>
          <w:sz w:val="16"/>
          <w:szCs w:val="16"/>
          <w:lang w:val="es-CO"/>
        </w:rPr>
        <w:t xml:space="preserve">definidos en el </w:t>
      </w:r>
      <w:r w:rsidR="007D262E">
        <w:rPr>
          <w:rFonts w:cs="Arial"/>
          <w:sz w:val="16"/>
          <w:szCs w:val="16"/>
          <w:lang w:val="es-CO"/>
        </w:rPr>
        <w:t>sub</w:t>
      </w:r>
      <w:r w:rsidR="007222F6" w:rsidRPr="007D262E">
        <w:rPr>
          <w:rFonts w:cs="Arial"/>
          <w:sz w:val="16"/>
          <w:szCs w:val="16"/>
          <w:lang w:val="es-CO"/>
        </w:rPr>
        <w:t xml:space="preserve">numeral 1.8. del </w:t>
      </w:r>
      <w:r w:rsidR="007D262E">
        <w:rPr>
          <w:rFonts w:cs="Arial"/>
          <w:sz w:val="16"/>
          <w:szCs w:val="16"/>
          <w:lang w:val="es-CO"/>
        </w:rPr>
        <w:t>C</w:t>
      </w:r>
      <w:r w:rsidR="007222F6" w:rsidRPr="007D262E">
        <w:rPr>
          <w:rFonts w:cs="Arial"/>
          <w:sz w:val="16"/>
          <w:szCs w:val="16"/>
          <w:lang w:val="es-CO"/>
        </w:rPr>
        <w:t xml:space="preserve">apítulo </w:t>
      </w:r>
      <w:r w:rsidR="007D262E">
        <w:rPr>
          <w:rFonts w:cs="Arial"/>
          <w:sz w:val="16"/>
          <w:szCs w:val="16"/>
          <w:lang w:val="es-CO"/>
        </w:rPr>
        <w:t>II, T</w:t>
      </w:r>
      <w:r w:rsidR="007222F6" w:rsidRPr="007D262E">
        <w:rPr>
          <w:rFonts w:cs="Arial"/>
          <w:sz w:val="16"/>
          <w:szCs w:val="16"/>
          <w:lang w:val="es-CO"/>
        </w:rPr>
        <w:t xml:space="preserve">ítulo </w:t>
      </w:r>
      <w:r w:rsidR="007D262E">
        <w:rPr>
          <w:rFonts w:cs="Arial"/>
          <w:sz w:val="16"/>
          <w:szCs w:val="16"/>
          <w:lang w:val="es-CO"/>
        </w:rPr>
        <w:t>I</w:t>
      </w:r>
      <w:r w:rsidR="007222F6" w:rsidRPr="007D262E">
        <w:rPr>
          <w:rFonts w:cs="Arial"/>
          <w:sz w:val="16"/>
          <w:szCs w:val="16"/>
          <w:lang w:val="es-CO"/>
        </w:rPr>
        <w:t>V</w:t>
      </w:r>
      <w:r w:rsidR="007D262E">
        <w:rPr>
          <w:rFonts w:cs="Arial"/>
          <w:sz w:val="16"/>
          <w:szCs w:val="16"/>
          <w:lang w:val="es-CO"/>
        </w:rPr>
        <w:t xml:space="preserve"> de la Parte II</w:t>
      </w:r>
      <w:r w:rsidR="007222F6" w:rsidRPr="007D262E">
        <w:rPr>
          <w:rFonts w:cs="Arial"/>
          <w:sz w:val="16"/>
          <w:szCs w:val="16"/>
          <w:lang w:val="es-CO"/>
        </w:rPr>
        <w:t xml:space="preserve"> de </w:t>
      </w:r>
      <w:r w:rsidR="007D262E">
        <w:rPr>
          <w:rFonts w:cs="Arial"/>
          <w:sz w:val="16"/>
          <w:szCs w:val="16"/>
          <w:lang w:val="es-CO"/>
        </w:rPr>
        <w:t xml:space="preserve">esta </w:t>
      </w:r>
      <w:r w:rsidR="007222F6" w:rsidRPr="007D262E">
        <w:rPr>
          <w:rFonts w:cs="Arial"/>
          <w:sz w:val="16"/>
          <w:szCs w:val="16"/>
          <w:lang w:val="es-CO"/>
        </w:rPr>
        <w:t>Circular.</w:t>
      </w:r>
      <w:r w:rsidR="007222F6" w:rsidRPr="00E62F9B">
        <w:rPr>
          <w:rFonts w:cs="Arial"/>
          <w:sz w:val="16"/>
          <w:szCs w:val="16"/>
          <w:lang w:val="es-CO"/>
        </w:rPr>
        <w:t xml:space="preserve"> </w:t>
      </w:r>
    </w:p>
    <w:p w:rsidR="007222F6" w:rsidRPr="00E62F9B" w:rsidRDefault="007222F6" w:rsidP="0068117E">
      <w:pPr>
        <w:rPr>
          <w:rFonts w:cs="Arial"/>
          <w:sz w:val="16"/>
          <w:szCs w:val="16"/>
          <w:lang w:val="es-CO"/>
        </w:rPr>
      </w:pPr>
    </w:p>
    <w:p w:rsidR="007222F6" w:rsidRPr="00E62F9B" w:rsidRDefault="00EA0415" w:rsidP="0068117E">
      <w:pPr>
        <w:rPr>
          <w:rFonts w:cs="Arial"/>
          <w:sz w:val="16"/>
          <w:szCs w:val="16"/>
          <w:lang w:val="es-CO"/>
        </w:rPr>
      </w:pPr>
      <w:r>
        <w:rPr>
          <w:rFonts w:cs="Arial"/>
          <w:sz w:val="16"/>
          <w:szCs w:val="16"/>
          <w:lang w:val="es-CO"/>
        </w:rPr>
        <w:t>4</w:t>
      </w:r>
      <w:r w:rsidR="007222F6" w:rsidRPr="00E62F9B">
        <w:rPr>
          <w:rFonts w:cs="Arial"/>
          <w:sz w:val="16"/>
          <w:szCs w:val="16"/>
          <w:lang w:val="es-CO"/>
        </w:rPr>
        <w:t>.7.2.8. Cualquier otra información que la SFC considere necesaria.</w:t>
      </w:r>
    </w:p>
    <w:p w:rsidR="007222F6" w:rsidRPr="00E62F9B" w:rsidRDefault="007222F6" w:rsidP="0068117E">
      <w:pPr>
        <w:rPr>
          <w:rFonts w:cs="Arial"/>
          <w:sz w:val="16"/>
          <w:szCs w:val="16"/>
          <w:lang w:val="es-CO"/>
        </w:rPr>
      </w:pPr>
    </w:p>
    <w:p w:rsidR="007222F6" w:rsidRDefault="00297428" w:rsidP="0068117E">
      <w:r>
        <w:rPr>
          <w:rFonts w:cs="Arial"/>
          <w:sz w:val="16"/>
          <w:szCs w:val="16"/>
          <w:lang w:val="es-CO"/>
        </w:rPr>
        <w:t>4</w:t>
      </w:r>
      <w:r w:rsidRPr="00343780">
        <w:rPr>
          <w:rFonts w:cs="Arial"/>
          <w:sz w:val="16"/>
          <w:szCs w:val="16"/>
          <w:lang w:val="es-CO"/>
        </w:rPr>
        <w:t>.7.2.9. Modificación de los planes de pensiones</w:t>
      </w:r>
      <w:r>
        <w:rPr>
          <w:rFonts w:cs="Arial"/>
          <w:sz w:val="16"/>
          <w:szCs w:val="16"/>
          <w:lang w:val="es-CO"/>
        </w:rPr>
        <w:t xml:space="preserve">: </w:t>
      </w:r>
      <w:r w:rsidRPr="00532035">
        <w:rPr>
          <w:rFonts w:cs="Arial"/>
          <w:sz w:val="16"/>
          <w:szCs w:val="16"/>
          <w:lang w:val="es-CO"/>
        </w:rPr>
        <w:t>Toda modificación que se pretenda realizar a las condiciones establecidas en el plan de pensiones requiere la aprobación previa de la SFC, para cuyo efecto también deben remitir</w:t>
      </w:r>
      <w:r>
        <w:rPr>
          <w:rFonts w:cs="Arial"/>
          <w:sz w:val="16"/>
          <w:szCs w:val="16"/>
          <w:lang w:val="es-CO"/>
        </w:rPr>
        <w:t>se</w:t>
      </w:r>
      <w:r w:rsidRPr="00532035">
        <w:rPr>
          <w:rFonts w:cs="Arial"/>
          <w:sz w:val="16"/>
          <w:szCs w:val="16"/>
          <w:lang w:val="es-CO"/>
        </w:rPr>
        <w:t xml:space="preserve"> los ajustes a la nota técnica correspondiente.</w:t>
      </w:r>
      <w:bookmarkStart w:id="20" w:name="_GoBack"/>
      <w:bookmarkEnd w:id="20"/>
    </w:p>
    <w:sectPr w:rsidR="007222F6" w:rsidSect="008164F3">
      <w:footerReference w:type="default" r:id="rId10"/>
      <w:pgSz w:w="12240" w:h="18720" w:code="14"/>
      <w:pgMar w:top="1418" w:right="1701" w:bottom="1418" w:left="1701" w:header="1134"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ECD" w:rsidRDefault="00756ECD" w:rsidP="0068117E">
      <w:r>
        <w:separator/>
      </w:r>
    </w:p>
  </w:endnote>
  <w:endnote w:type="continuationSeparator" w:id="0">
    <w:p w:rsidR="00756ECD" w:rsidRDefault="00756ECD" w:rsidP="0068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altName w:val="Arial"/>
    <w:panose1 w:val="00000000000000000000"/>
    <w:charset w:val="00"/>
    <w:family w:val="swiss"/>
    <w:notTrueType/>
    <w:pitch w:val="variable"/>
    <w:sig w:usb0="00000003" w:usb1="00000000" w:usb2="00000000" w:usb3="00000000" w:csb0="00000001" w:csb1="00000000"/>
  </w:font>
  <w:font w:name="Arial (W1)">
    <w:charset w:val="00"/>
    <w:family w:val="swiss"/>
    <w:pitch w:val="variable"/>
    <w:sig w:usb0="20002A87" w:usb1="80000000" w:usb2="00000008"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2E" w:rsidRDefault="007D262E">
    <w:pPr>
      <w:pStyle w:val="Piedepgina"/>
    </w:pPr>
  </w:p>
  <w:p w:rsidR="007D262E" w:rsidRPr="00741C76" w:rsidRDefault="007D262E">
    <w:pPr>
      <w:pStyle w:val="Piedepgina"/>
      <w:rPr>
        <w:b/>
        <w:lang w:val="pt-BR"/>
      </w:rPr>
    </w:pPr>
    <w:r w:rsidRPr="00741C76">
      <w:rPr>
        <w:b/>
        <w:lang w:val="pt-BR"/>
      </w:rPr>
      <w:t>PARTE II – TÍTULO III – CAPÍTULO II</w:t>
    </w:r>
    <w:r w:rsidRPr="00741C76">
      <w:rPr>
        <w:b/>
        <w:lang w:val="pt-BR"/>
      </w:rPr>
      <w:tab/>
    </w:r>
    <w:r w:rsidRPr="00741C76">
      <w:rPr>
        <w:b/>
        <w:lang w:val="pt-B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4F3" w:rsidRDefault="008164F3">
    <w:pPr>
      <w:pStyle w:val="Piedepgina"/>
    </w:pPr>
  </w:p>
  <w:p w:rsidR="008164F3" w:rsidRPr="009E03CC" w:rsidRDefault="008164F3" w:rsidP="006841F1">
    <w:pPr>
      <w:pStyle w:val="Piedepgina"/>
      <w:framePr w:wrap="around" w:vAnchor="text" w:hAnchor="page" w:x="10323" w:y="3"/>
      <w:rPr>
        <w:rStyle w:val="Nmerodepgina"/>
        <w:rFonts w:cs="Arial"/>
        <w:b/>
        <w:szCs w:val="18"/>
      </w:rPr>
    </w:pPr>
    <w:r w:rsidRPr="009E03CC">
      <w:rPr>
        <w:rStyle w:val="Nmerodepgina"/>
        <w:rFonts w:cs="Arial"/>
        <w:b/>
        <w:szCs w:val="18"/>
      </w:rPr>
      <w:fldChar w:fldCharType="begin"/>
    </w:r>
    <w:r>
      <w:rPr>
        <w:rStyle w:val="Nmerodepgina"/>
        <w:rFonts w:cs="Arial"/>
        <w:b/>
        <w:szCs w:val="18"/>
      </w:rPr>
      <w:instrText>PAGE</w:instrText>
    </w:r>
    <w:r w:rsidRPr="009E03CC">
      <w:rPr>
        <w:rStyle w:val="Nmerodepgina"/>
        <w:rFonts w:cs="Arial"/>
        <w:b/>
        <w:szCs w:val="18"/>
      </w:rPr>
      <w:instrText xml:space="preserve">  </w:instrText>
    </w:r>
    <w:r w:rsidRPr="009E03CC">
      <w:rPr>
        <w:rStyle w:val="Nmerodepgina"/>
        <w:rFonts w:cs="Arial"/>
        <w:b/>
        <w:szCs w:val="18"/>
      </w:rPr>
      <w:fldChar w:fldCharType="separate"/>
    </w:r>
    <w:r w:rsidR="00F13317">
      <w:rPr>
        <w:rStyle w:val="Nmerodepgina"/>
        <w:rFonts w:cs="Arial"/>
        <w:b/>
        <w:noProof/>
        <w:szCs w:val="18"/>
      </w:rPr>
      <w:t>12</w:t>
    </w:r>
    <w:r w:rsidRPr="009E03CC">
      <w:rPr>
        <w:rStyle w:val="Nmerodepgina"/>
        <w:rFonts w:cs="Arial"/>
        <w:b/>
        <w:szCs w:val="18"/>
      </w:rPr>
      <w:fldChar w:fldCharType="end"/>
    </w:r>
  </w:p>
  <w:p w:rsidR="008164F3" w:rsidRPr="00741C76" w:rsidRDefault="008164F3">
    <w:pPr>
      <w:pStyle w:val="Piedepgina"/>
      <w:rPr>
        <w:b/>
        <w:lang w:val="pt-BR"/>
      </w:rPr>
    </w:pPr>
    <w:r w:rsidRPr="00741C76">
      <w:rPr>
        <w:b/>
        <w:lang w:val="pt-BR"/>
      </w:rPr>
      <w:t>PARTE II – TÍTULO III – CAPÍTULO II</w:t>
    </w:r>
    <w:r w:rsidRPr="00741C76">
      <w:rPr>
        <w:b/>
        <w:lang w:val="pt-BR"/>
      </w:rPr>
      <w:tab/>
    </w:r>
    <w:r w:rsidRPr="00741C76">
      <w:rPr>
        <w:b/>
        <w:lang w:val="pt-BR"/>
      </w:rPr>
      <w:tab/>
      <w:t>PÁGINA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ECD" w:rsidRDefault="00756ECD" w:rsidP="0068117E">
      <w:r>
        <w:separator/>
      </w:r>
    </w:p>
  </w:footnote>
  <w:footnote w:type="continuationSeparator" w:id="0">
    <w:p w:rsidR="00756ECD" w:rsidRDefault="00756ECD" w:rsidP="00681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2E" w:rsidRDefault="007D262E" w:rsidP="0068117E">
    <w:pPr>
      <w:pStyle w:val="Encabezado"/>
      <w:jc w:val="center"/>
      <w:rPr>
        <w:b/>
        <w:sz w:val="24"/>
        <w:szCs w:val="24"/>
      </w:rPr>
    </w:pPr>
    <w:r w:rsidRPr="0068117E">
      <w:rPr>
        <w:b/>
        <w:sz w:val="24"/>
        <w:szCs w:val="24"/>
      </w:rPr>
      <w:t>SUPERINTENDENCIA FINANCIERA DE COLOMBIA</w:t>
    </w:r>
  </w:p>
  <w:p w:rsidR="007D262E" w:rsidRPr="0068117E" w:rsidRDefault="007D262E" w:rsidP="0068117E">
    <w:pPr>
      <w:pStyle w:val="Encabezado"/>
      <w:jc w:val="cent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60EC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FCD272A"/>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487033F6"/>
    <w:multiLevelType w:val="multilevel"/>
    <w:tmpl w:val="A3F8DBB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Ttulo3"/>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22F6"/>
    <w:rsid w:val="00033499"/>
    <w:rsid w:val="000361FC"/>
    <w:rsid w:val="000A3EAF"/>
    <w:rsid w:val="000A5BD5"/>
    <w:rsid w:val="000D337D"/>
    <w:rsid w:val="000E1157"/>
    <w:rsid w:val="000E679F"/>
    <w:rsid w:val="000F15A2"/>
    <w:rsid w:val="001261DE"/>
    <w:rsid w:val="0018661A"/>
    <w:rsid w:val="0019030E"/>
    <w:rsid w:val="0019563D"/>
    <w:rsid w:val="001F2D59"/>
    <w:rsid w:val="001F5024"/>
    <w:rsid w:val="00202737"/>
    <w:rsid w:val="00243AC3"/>
    <w:rsid w:val="00256ECA"/>
    <w:rsid w:val="00273ECD"/>
    <w:rsid w:val="0028712A"/>
    <w:rsid w:val="002947BB"/>
    <w:rsid w:val="00297428"/>
    <w:rsid w:val="002B1704"/>
    <w:rsid w:val="002C39E5"/>
    <w:rsid w:val="002D06E6"/>
    <w:rsid w:val="00324359"/>
    <w:rsid w:val="003C4A97"/>
    <w:rsid w:val="003F2742"/>
    <w:rsid w:val="00467813"/>
    <w:rsid w:val="00493542"/>
    <w:rsid w:val="004C2C83"/>
    <w:rsid w:val="004C63D5"/>
    <w:rsid w:val="00542BD5"/>
    <w:rsid w:val="005638A6"/>
    <w:rsid w:val="00577BFE"/>
    <w:rsid w:val="00581FA0"/>
    <w:rsid w:val="005B01D0"/>
    <w:rsid w:val="005C2F49"/>
    <w:rsid w:val="006000C1"/>
    <w:rsid w:val="00613BAD"/>
    <w:rsid w:val="006334DA"/>
    <w:rsid w:val="00655913"/>
    <w:rsid w:val="0068117E"/>
    <w:rsid w:val="006841F1"/>
    <w:rsid w:val="006A3418"/>
    <w:rsid w:val="006A722E"/>
    <w:rsid w:val="006B1AC1"/>
    <w:rsid w:val="007201DC"/>
    <w:rsid w:val="007222F6"/>
    <w:rsid w:val="00741C76"/>
    <w:rsid w:val="00756ECD"/>
    <w:rsid w:val="00784319"/>
    <w:rsid w:val="007C6E6E"/>
    <w:rsid w:val="007D262E"/>
    <w:rsid w:val="008164F3"/>
    <w:rsid w:val="008B211F"/>
    <w:rsid w:val="008E40A9"/>
    <w:rsid w:val="008F510D"/>
    <w:rsid w:val="00934108"/>
    <w:rsid w:val="00935466"/>
    <w:rsid w:val="0094237D"/>
    <w:rsid w:val="00943076"/>
    <w:rsid w:val="0095604F"/>
    <w:rsid w:val="00995A4E"/>
    <w:rsid w:val="009A7B44"/>
    <w:rsid w:val="009D009F"/>
    <w:rsid w:val="00A02046"/>
    <w:rsid w:val="00A328D9"/>
    <w:rsid w:val="00A637B5"/>
    <w:rsid w:val="00A72442"/>
    <w:rsid w:val="00A80737"/>
    <w:rsid w:val="00A917B3"/>
    <w:rsid w:val="00AB0460"/>
    <w:rsid w:val="00B17AE1"/>
    <w:rsid w:val="00B359D7"/>
    <w:rsid w:val="00B52106"/>
    <w:rsid w:val="00B724B3"/>
    <w:rsid w:val="00BC6B32"/>
    <w:rsid w:val="00C53147"/>
    <w:rsid w:val="00C65C44"/>
    <w:rsid w:val="00D926F7"/>
    <w:rsid w:val="00DD7F87"/>
    <w:rsid w:val="00E641F6"/>
    <w:rsid w:val="00E74960"/>
    <w:rsid w:val="00E77E7B"/>
    <w:rsid w:val="00EA0415"/>
    <w:rsid w:val="00EB2EE4"/>
    <w:rsid w:val="00EC54A1"/>
    <w:rsid w:val="00F111D4"/>
    <w:rsid w:val="00F13317"/>
    <w:rsid w:val="00F60992"/>
    <w:rsid w:val="00F879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Outline List 1" w:uiPriority="0"/>
    <w:lsdException w:name="Balloon Text" w:uiPriority="0"/>
    <w:lsdException w:name="Table Grid" w:semiHidden="0" w:uiPriority="0"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222F6"/>
    <w:pPr>
      <w:jc w:val="both"/>
    </w:pPr>
    <w:rPr>
      <w:rFonts w:ascii="Arial" w:hAnsi="Arial"/>
      <w:sz w:val="18"/>
      <w:lang w:val="es-ES_tradnl" w:eastAsia="es-CO"/>
    </w:rPr>
  </w:style>
  <w:style w:type="paragraph" w:styleId="Ttulo1">
    <w:name w:val="heading 1"/>
    <w:basedOn w:val="Normal"/>
    <w:next w:val="Normal"/>
    <w:link w:val="Ttulo1Car"/>
    <w:qFormat/>
    <w:rsid w:val="007222F6"/>
    <w:pPr>
      <w:keepNext/>
      <w:spacing w:before="240" w:after="60"/>
      <w:outlineLvl w:val="0"/>
    </w:pPr>
    <w:rPr>
      <w:b/>
      <w:bCs/>
      <w:kern w:val="32"/>
      <w:sz w:val="16"/>
      <w:szCs w:val="32"/>
    </w:rPr>
  </w:style>
  <w:style w:type="paragraph" w:styleId="Ttulo2">
    <w:name w:val="heading 2"/>
    <w:basedOn w:val="Normal"/>
    <w:next w:val="Normal"/>
    <w:link w:val="Ttulo2Car"/>
    <w:qFormat/>
    <w:rsid w:val="007222F6"/>
    <w:pPr>
      <w:keepNext/>
      <w:spacing w:before="240" w:after="60"/>
      <w:outlineLvl w:val="1"/>
    </w:pPr>
    <w:rPr>
      <w:b/>
      <w:bCs/>
      <w:iCs/>
      <w:sz w:val="16"/>
      <w:szCs w:val="28"/>
    </w:rPr>
  </w:style>
  <w:style w:type="paragraph" w:styleId="Ttulo3">
    <w:name w:val="heading 3"/>
    <w:basedOn w:val="Normal"/>
    <w:next w:val="Normal"/>
    <w:link w:val="Ttulo3Car"/>
    <w:qFormat/>
    <w:rsid w:val="00AB0460"/>
    <w:pPr>
      <w:keepNext/>
      <w:numPr>
        <w:ilvl w:val="2"/>
        <w:numId w:val="1"/>
      </w:numPr>
      <w:spacing w:before="240" w:after="60"/>
      <w:outlineLvl w:val="2"/>
    </w:pPr>
    <w:rPr>
      <w:b/>
      <w:bCs/>
      <w:szCs w:val="26"/>
    </w:rPr>
  </w:style>
  <w:style w:type="paragraph" w:styleId="Ttulo4">
    <w:name w:val="heading 4"/>
    <w:basedOn w:val="Normal"/>
    <w:next w:val="Normal"/>
    <w:link w:val="Ttulo4Car"/>
    <w:qFormat/>
    <w:rsid w:val="00AB0460"/>
    <w:pPr>
      <w:keepNext/>
      <w:numPr>
        <w:ilvl w:val="3"/>
        <w:numId w:val="1"/>
      </w:numPr>
      <w:spacing w:before="240" w:after="60"/>
      <w:outlineLvl w:val="3"/>
    </w:pPr>
    <w:rPr>
      <w:bCs/>
      <w:szCs w:val="28"/>
    </w:rPr>
  </w:style>
  <w:style w:type="paragraph" w:styleId="Ttulo5">
    <w:name w:val="heading 5"/>
    <w:basedOn w:val="Normal"/>
    <w:next w:val="Normal"/>
    <w:link w:val="Ttulo5Car"/>
    <w:qFormat/>
    <w:rsid w:val="00AB0460"/>
    <w:pPr>
      <w:numPr>
        <w:ilvl w:val="4"/>
        <w:numId w:val="1"/>
      </w:numPr>
      <w:spacing w:before="240" w:after="60"/>
      <w:outlineLvl w:val="4"/>
    </w:pPr>
    <w:rPr>
      <w:b/>
      <w:bCs/>
      <w:iCs/>
      <w:szCs w:val="26"/>
      <w:u w:val="single"/>
    </w:rPr>
  </w:style>
  <w:style w:type="paragraph" w:styleId="Ttulo6">
    <w:name w:val="heading 6"/>
    <w:basedOn w:val="Normal"/>
    <w:link w:val="Ttulo6Car"/>
    <w:qFormat/>
    <w:rsid w:val="00AB0460"/>
    <w:pPr>
      <w:numPr>
        <w:ilvl w:val="5"/>
        <w:numId w:val="1"/>
      </w:numPr>
      <w:spacing w:before="100" w:beforeAutospacing="1" w:after="100" w:afterAutospacing="1"/>
      <w:outlineLvl w:val="5"/>
    </w:pPr>
    <w:rPr>
      <w:b/>
      <w:bCs/>
      <w:sz w:val="15"/>
      <w:szCs w:val="15"/>
    </w:rPr>
  </w:style>
  <w:style w:type="paragraph" w:styleId="Ttulo7">
    <w:name w:val="heading 7"/>
    <w:basedOn w:val="Normal"/>
    <w:next w:val="Normal"/>
    <w:link w:val="Ttulo7Car"/>
    <w:qFormat/>
    <w:rsid w:val="00AB0460"/>
    <w:pPr>
      <w:numPr>
        <w:ilvl w:val="6"/>
        <w:numId w:val="1"/>
      </w:numPr>
      <w:spacing w:before="240" w:after="60"/>
      <w:outlineLvl w:val="6"/>
    </w:pPr>
    <w:rPr>
      <w:sz w:val="24"/>
      <w:szCs w:val="24"/>
    </w:rPr>
  </w:style>
  <w:style w:type="paragraph" w:styleId="Ttulo8">
    <w:name w:val="heading 8"/>
    <w:basedOn w:val="Normal"/>
    <w:next w:val="Normal"/>
    <w:link w:val="Ttulo8Car"/>
    <w:qFormat/>
    <w:rsid w:val="00AB0460"/>
    <w:pPr>
      <w:numPr>
        <w:ilvl w:val="7"/>
        <w:numId w:val="1"/>
      </w:numPr>
      <w:spacing w:before="240" w:after="60"/>
      <w:outlineLvl w:val="7"/>
    </w:pPr>
    <w:rPr>
      <w:i/>
      <w:iCs/>
      <w:sz w:val="24"/>
      <w:szCs w:val="24"/>
    </w:rPr>
  </w:style>
  <w:style w:type="paragraph" w:styleId="Ttulo9">
    <w:name w:val="heading 9"/>
    <w:basedOn w:val="Normal"/>
    <w:next w:val="Normal"/>
    <w:link w:val="Ttulo9Car"/>
    <w:qFormat/>
    <w:rsid w:val="00AB0460"/>
    <w:pPr>
      <w:numPr>
        <w:ilvl w:val="8"/>
        <w:numId w:val="1"/>
      </w:numPr>
      <w:spacing w:before="240" w:after="60"/>
      <w:outlineLvl w:val="8"/>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7222F6"/>
    <w:rPr>
      <w:rFonts w:ascii="Arial" w:hAnsi="Arial" w:cs="Arial"/>
      <w:b/>
      <w:bCs/>
      <w:kern w:val="32"/>
      <w:sz w:val="16"/>
      <w:szCs w:val="32"/>
      <w:lang w:val="es-ES_tradnl" w:eastAsia="es-CO"/>
    </w:rPr>
  </w:style>
  <w:style w:type="character" w:customStyle="1" w:styleId="Ttulo2Car">
    <w:name w:val="Título 2 Car"/>
    <w:link w:val="Ttulo2"/>
    <w:rsid w:val="007222F6"/>
    <w:rPr>
      <w:rFonts w:ascii="Arial" w:hAnsi="Arial" w:cs="Arial"/>
      <w:b/>
      <w:bCs/>
      <w:iCs/>
      <w:sz w:val="16"/>
      <w:szCs w:val="28"/>
      <w:lang w:val="es-ES_tradnl" w:eastAsia="es-CO"/>
    </w:rPr>
  </w:style>
  <w:style w:type="character" w:customStyle="1" w:styleId="Ttulo3Car">
    <w:name w:val="Título 3 Car"/>
    <w:link w:val="Ttulo3"/>
    <w:rsid w:val="00AB0460"/>
    <w:rPr>
      <w:rFonts w:ascii="Arial" w:hAnsi="Arial" w:cs="Arial"/>
      <w:b/>
      <w:bCs/>
      <w:sz w:val="18"/>
      <w:szCs w:val="26"/>
      <w:lang w:val="es-ES_tradnl"/>
    </w:rPr>
  </w:style>
  <w:style w:type="character" w:customStyle="1" w:styleId="Ttulo4Car">
    <w:name w:val="Título 4 Car"/>
    <w:link w:val="Ttulo4"/>
    <w:rsid w:val="00AB0460"/>
    <w:rPr>
      <w:rFonts w:ascii="Arial" w:hAnsi="Arial"/>
      <w:bCs/>
      <w:sz w:val="18"/>
      <w:szCs w:val="28"/>
      <w:lang w:val="es-ES_tradnl"/>
    </w:rPr>
  </w:style>
  <w:style w:type="character" w:customStyle="1" w:styleId="Ttulo5Car">
    <w:name w:val="Título 5 Car"/>
    <w:link w:val="Ttulo5"/>
    <w:rsid w:val="00AB0460"/>
    <w:rPr>
      <w:rFonts w:ascii="Arial" w:hAnsi="Arial"/>
      <w:b/>
      <w:bCs/>
      <w:iCs/>
      <w:sz w:val="18"/>
      <w:szCs w:val="26"/>
      <w:u w:val="single"/>
      <w:lang w:val="es-ES_tradnl"/>
    </w:rPr>
  </w:style>
  <w:style w:type="character" w:customStyle="1" w:styleId="Ttulo6Car">
    <w:name w:val="Título 6 Car"/>
    <w:link w:val="Ttulo6"/>
    <w:rsid w:val="00AB0460"/>
    <w:rPr>
      <w:rFonts w:ascii="Arial" w:hAnsi="Arial"/>
      <w:b/>
      <w:bCs/>
      <w:sz w:val="15"/>
      <w:szCs w:val="15"/>
      <w:lang w:val="es-ES_tradnl"/>
    </w:rPr>
  </w:style>
  <w:style w:type="character" w:customStyle="1" w:styleId="Ttulo7Car">
    <w:name w:val="Título 7 Car"/>
    <w:link w:val="Ttulo7"/>
    <w:rsid w:val="00AB0460"/>
    <w:rPr>
      <w:rFonts w:ascii="Arial" w:hAnsi="Arial"/>
      <w:sz w:val="24"/>
      <w:szCs w:val="24"/>
      <w:lang w:val="es-ES_tradnl"/>
    </w:rPr>
  </w:style>
  <w:style w:type="character" w:customStyle="1" w:styleId="Ttulo8Car">
    <w:name w:val="Título 8 Car"/>
    <w:link w:val="Ttulo8"/>
    <w:rsid w:val="00AB0460"/>
    <w:rPr>
      <w:rFonts w:ascii="Arial" w:hAnsi="Arial"/>
      <w:i/>
      <w:iCs/>
      <w:sz w:val="24"/>
      <w:szCs w:val="24"/>
      <w:lang w:val="es-ES_tradnl"/>
    </w:rPr>
  </w:style>
  <w:style w:type="character" w:customStyle="1" w:styleId="Ttulo9Car">
    <w:name w:val="Título 9 Car"/>
    <w:link w:val="Ttulo9"/>
    <w:rsid w:val="00AB0460"/>
    <w:rPr>
      <w:rFonts w:ascii="Arial" w:hAnsi="Arial" w:cs="Arial"/>
      <w:sz w:val="22"/>
      <w:szCs w:val="22"/>
      <w:lang w:val="es-ES_tradnl"/>
    </w:rPr>
  </w:style>
  <w:style w:type="paragraph" w:styleId="Encabezado">
    <w:name w:val="header"/>
    <w:basedOn w:val="Normal"/>
    <w:link w:val="EncabezadoCar"/>
    <w:uiPriority w:val="99"/>
    <w:rsid w:val="007222F6"/>
    <w:pPr>
      <w:tabs>
        <w:tab w:val="center" w:pos="4252"/>
        <w:tab w:val="right" w:pos="8504"/>
      </w:tabs>
    </w:pPr>
  </w:style>
  <w:style w:type="character" w:customStyle="1" w:styleId="EncabezadoCar">
    <w:name w:val="Encabezado Car"/>
    <w:link w:val="Encabezado"/>
    <w:uiPriority w:val="99"/>
    <w:rsid w:val="007222F6"/>
    <w:rPr>
      <w:rFonts w:ascii="Arial" w:hAnsi="Arial"/>
      <w:sz w:val="18"/>
      <w:lang w:val="es-ES_tradnl" w:eastAsia="es-CO"/>
    </w:rPr>
  </w:style>
  <w:style w:type="character" w:styleId="Nmerodepgina">
    <w:name w:val="page number"/>
    <w:uiPriority w:val="99"/>
    <w:rsid w:val="007222F6"/>
  </w:style>
  <w:style w:type="numbering" w:styleId="1ai">
    <w:name w:val="Outline List 1"/>
    <w:basedOn w:val="Sinlista"/>
    <w:rsid w:val="007222F6"/>
    <w:pPr>
      <w:numPr>
        <w:numId w:val="2"/>
      </w:numPr>
    </w:pPr>
  </w:style>
  <w:style w:type="paragraph" w:styleId="Piedepgina">
    <w:name w:val="footer"/>
    <w:basedOn w:val="Normal"/>
    <w:link w:val="PiedepginaCar"/>
    <w:rsid w:val="007222F6"/>
    <w:pPr>
      <w:tabs>
        <w:tab w:val="center" w:pos="4252"/>
        <w:tab w:val="right" w:pos="8504"/>
      </w:tabs>
    </w:pPr>
  </w:style>
  <w:style w:type="character" w:customStyle="1" w:styleId="PiedepginaCar">
    <w:name w:val="Pie de página Car"/>
    <w:link w:val="Piedepgina"/>
    <w:rsid w:val="007222F6"/>
    <w:rPr>
      <w:rFonts w:ascii="Arial" w:hAnsi="Arial"/>
      <w:sz w:val="18"/>
      <w:lang w:val="es-ES_tradnl"/>
    </w:rPr>
  </w:style>
  <w:style w:type="paragraph" w:styleId="Textodeglobo">
    <w:name w:val="Balloon Text"/>
    <w:basedOn w:val="Normal"/>
    <w:link w:val="TextodegloboCar"/>
    <w:semiHidden/>
    <w:rsid w:val="007222F6"/>
    <w:rPr>
      <w:rFonts w:ascii="Tahoma" w:hAnsi="Tahoma"/>
      <w:sz w:val="16"/>
      <w:szCs w:val="16"/>
    </w:rPr>
  </w:style>
  <w:style w:type="character" w:customStyle="1" w:styleId="TextodegloboCar">
    <w:name w:val="Texto de globo Car"/>
    <w:link w:val="Textodeglobo"/>
    <w:semiHidden/>
    <w:rsid w:val="007222F6"/>
    <w:rPr>
      <w:rFonts w:ascii="Tahoma" w:hAnsi="Tahoma" w:cs="Tahoma"/>
      <w:sz w:val="16"/>
      <w:szCs w:val="16"/>
      <w:lang w:val="es-ES_tradnl" w:eastAsia="es-CO"/>
    </w:rPr>
  </w:style>
  <w:style w:type="paragraph" w:styleId="Textoindependiente2">
    <w:name w:val="Body Text 2"/>
    <w:basedOn w:val="Normal"/>
    <w:link w:val="Textoindependiente2Car"/>
    <w:rsid w:val="007222F6"/>
    <w:pPr>
      <w:jc w:val="left"/>
    </w:pPr>
    <w:rPr>
      <w:rFonts w:ascii="Times New Roman" w:hAnsi="Times New Roman"/>
      <w:color w:val="0000FF"/>
      <w:sz w:val="20"/>
      <w:szCs w:val="24"/>
      <w:lang w:val="es-ES" w:eastAsia="es-ES"/>
    </w:rPr>
  </w:style>
  <w:style w:type="character" w:customStyle="1" w:styleId="Textoindependiente2Car">
    <w:name w:val="Texto independiente 2 Car"/>
    <w:link w:val="Textoindependiente2"/>
    <w:rsid w:val="007222F6"/>
    <w:rPr>
      <w:color w:val="0000FF"/>
      <w:szCs w:val="24"/>
      <w:lang w:val="es-ES" w:eastAsia="es-ES"/>
    </w:rPr>
  </w:style>
  <w:style w:type="paragraph" w:styleId="Textoindependiente3">
    <w:name w:val="Body Text 3"/>
    <w:basedOn w:val="Normal"/>
    <w:link w:val="Textoindependiente3Car"/>
    <w:rsid w:val="007222F6"/>
    <w:rPr>
      <w:rFonts w:ascii="Times New Roman" w:hAnsi="Times New Roman"/>
      <w:i/>
      <w:iCs/>
      <w:color w:val="0000FF"/>
      <w:sz w:val="26"/>
      <w:szCs w:val="24"/>
      <w:lang w:val="es-ES" w:eastAsia="es-ES"/>
    </w:rPr>
  </w:style>
  <w:style w:type="character" w:customStyle="1" w:styleId="Textoindependiente3Car">
    <w:name w:val="Texto independiente 3 Car"/>
    <w:link w:val="Textoindependiente3"/>
    <w:rsid w:val="007222F6"/>
    <w:rPr>
      <w:i/>
      <w:iCs/>
      <w:color w:val="0000FF"/>
      <w:sz w:val="26"/>
      <w:szCs w:val="24"/>
      <w:lang w:val="es-ES" w:eastAsia="es-ES"/>
    </w:rPr>
  </w:style>
  <w:style w:type="paragraph" w:styleId="Textoindependiente">
    <w:name w:val="Body Text"/>
    <w:basedOn w:val="Normal"/>
    <w:link w:val="TextoindependienteCar"/>
    <w:rsid w:val="007222F6"/>
    <w:pPr>
      <w:spacing w:after="120"/>
    </w:pPr>
  </w:style>
  <w:style w:type="character" w:customStyle="1" w:styleId="TextoindependienteCar">
    <w:name w:val="Texto independiente Car"/>
    <w:link w:val="Textoindependiente"/>
    <w:rsid w:val="007222F6"/>
    <w:rPr>
      <w:rFonts w:ascii="Arial" w:hAnsi="Arial"/>
      <w:sz w:val="18"/>
      <w:lang w:val="es-ES_tradnl" w:eastAsia="es-CO"/>
    </w:rPr>
  </w:style>
  <w:style w:type="character" w:styleId="Hipervnculo">
    <w:name w:val="Hyperlink"/>
    <w:uiPriority w:val="99"/>
    <w:rsid w:val="007222F6"/>
    <w:rPr>
      <w:color w:val="6633CC"/>
      <w:u w:val="single"/>
    </w:rPr>
  </w:style>
  <w:style w:type="table" w:styleId="Tablaconcuadrcula">
    <w:name w:val="Table Grid"/>
    <w:basedOn w:val="Tablanormal"/>
    <w:rsid w:val="007222F6"/>
    <w:rPr>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7222F6"/>
  </w:style>
  <w:style w:type="paragraph" w:customStyle="1" w:styleId="BodyText22">
    <w:name w:val="Body Text 22"/>
    <w:basedOn w:val="Normal"/>
    <w:rsid w:val="007222F6"/>
    <w:rPr>
      <w:spacing w:val="20"/>
      <w:sz w:val="16"/>
    </w:rPr>
  </w:style>
  <w:style w:type="paragraph" w:styleId="Sangradetextonormal">
    <w:name w:val="Body Text Indent"/>
    <w:basedOn w:val="Normal"/>
    <w:link w:val="SangradetextonormalCar"/>
    <w:rsid w:val="007222F6"/>
    <w:pPr>
      <w:tabs>
        <w:tab w:val="left" w:pos="851"/>
      </w:tabs>
    </w:pPr>
    <w:rPr>
      <w:lang w:eastAsia="es-ES"/>
    </w:rPr>
  </w:style>
  <w:style w:type="character" w:customStyle="1" w:styleId="SangradetextonormalCar">
    <w:name w:val="Sangría de texto normal Car"/>
    <w:link w:val="Sangradetextonormal"/>
    <w:rsid w:val="007222F6"/>
    <w:rPr>
      <w:rFonts w:ascii="Arial" w:hAnsi="Arial"/>
      <w:sz w:val="18"/>
      <w:lang w:val="es-ES_tradnl" w:eastAsia="es-ES"/>
    </w:rPr>
  </w:style>
  <w:style w:type="paragraph" w:customStyle="1" w:styleId="BodyText31">
    <w:name w:val="Body Text 31"/>
    <w:basedOn w:val="Normal"/>
    <w:rsid w:val="007222F6"/>
    <w:pPr>
      <w:pBdr>
        <w:left w:val="single" w:sz="6" w:space="4" w:color="auto"/>
      </w:pBdr>
    </w:pPr>
    <w:rPr>
      <w:b/>
      <w:spacing w:val="20"/>
      <w:sz w:val="16"/>
    </w:rPr>
  </w:style>
  <w:style w:type="paragraph" w:styleId="Ttulo">
    <w:name w:val="Title"/>
    <w:basedOn w:val="Normal"/>
    <w:link w:val="TtuloCar"/>
    <w:qFormat/>
    <w:rsid w:val="007222F6"/>
    <w:pPr>
      <w:tabs>
        <w:tab w:val="left" w:pos="8505"/>
      </w:tabs>
      <w:ind w:right="51"/>
      <w:jc w:val="center"/>
    </w:pPr>
    <w:rPr>
      <w:rFonts w:ascii="AvantGarde Bk BT" w:hAnsi="AvantGarde Bk BT"/>
      <w:sz w:val="28"/>
    </w:rPr>
  </w:style>
  <w:style w:type="character" w:customStyle="1" w:styleId="TtuloCar">
    <w:name w:val="Título Car"/>
    <w:link w:val="Ttulo"/>
    <w:rsid w:val="007222F6"/>
    <w:rPr>
      <w:rFonts w:ascii="AvantGarde Bk BT" w:hAnsi="AvantGarde Bk BT"/>
      <w:sz w:val="28"/>
      <w:lang w:eastAsia="es-CO"/>
    </w:rPr>
  </w:style>
  <w:style w:type="paragraph" w:customStyle="1" w:styleId="cuerpodetexto">
    <w:name w:val="cuerpodetexto"/>
    <w:basedOn w:val="Normal"/>
    <w:rsid w:val="007222F6"/>
    <w:pPr>
      <w:spacing w:before="100" w:beforeAutospacing="1" w:after="100" w:afterAutospacing="1"/>
      <w:jc w:val="left"/>
    </w:pPr>
    <w:rPr>
      <w:rFonts w:ascii="Times New Roman" w:hAnsi="Times New Roman"/>
      <w:sz w:val="24"/>
      <w:szCs w:val="24"/>
      <w:lang w:val="es-ES" w:eastAsia="es-ES"/>
    </w:rPr>
  </w:style>
  <w:style w:type="paragraph" w:styleId="Textocomentario">
    <w:name w:val="annotation text"/>
    <w:basedOn w:val="Normal"/>
    <w:link w:val="TextocomentarioCar"/>
    <w:semiHidden/>
    <w:rsid w:val="007222F6"/>
    <w:rPr>
      <w:sz w:val="20"/>
    </w:rPr>
  </w:style>
  <w:style w:type="character" w:customStyle="1" w:styleId="TextocomentarioCar">
    <w:name w:val="Texto comentario Car"/>
    <w:link w:val="Textocomentario"/>
    <w:semiHidden/>
    <w:rsid w:val="007222F6"/>
    <w:rPr>
      <w:rFonts w:ascii="Arial" w:hAnsi="Arial"/>
      <w:lang w:val="es-ES_tradnl"/>
    </w:rPr>
  </w:style>
  <w:style w:type="paragraph" w:customStyle="1" w:styleId="ColorfulList-Accent11">
    <w:name w:val="Colorful List - Accent 11"/>
    <w:basedOn w:val="Normal"/>
    <w:uiPriority w:val="99"/>
    <w:qFormat/>
    <w:rsid w:val="007222F6"/>
    <w:pPr>
      <w:ind w:left="708"/>
    </w:pPr>
  </w:style>
  <w:style w:type="paragraph" w:styleId="Textonotapie">
    <w:name w:val="footnote text"/>
    <w:basedOn w:val="Normal"/>
    <w:link w:val="TextonotapieCar"/>
    <w:uiPriority w:val="99"/>
    <w:rsid w:val="007222F6"/>
    <w:pPr>
      <w:autoSpaceDE w:val="0"/>
      <w:autoSpaceDN w:val="0"/>
      <w:jc w:val="left"/>
    </w:pPr>
    <w:rPr>
      <w:rFonts w:ascii="Arial (W1)" w:hAnsi="Arial (W1)"/>
      <w:sz w:val="20"/>
      <w:lang w:val="es-ES"/>
    </w:rPr>
  </w:style>
  <w:style w:type="character" w:customStyle="1" w:styleId="TextonotapieCar">
    <w:name w:val="Texto nota pie Car"/>
    <w:link w:val="Textonotapie"/>
    <w:uiPriority w:val="99"/>
    <w:rsid w:val="007222F6"/>
    <w:rPr>
      <w:rFonts w:ascii="Arial (W1)" w:hAnsi="Arial (W1)"/>
      <w:lang w:val="es-ES"/>
    </w:rPr>
  </w:style>
  <w:style w:type="character" w:styleId="Refdenotaalpie">
    <w:name w:val="footnote reference"/>
    <w:uiPriority w:val="99"/>
    <w:rsid w:val="007222F6"/>
    <w:rPr>
      <w:rFonts w:cs="Times New Roman"/>
      <w:vertAlign w:val="superscript"/>
    </w:rPr>
  </w:style>
  <w:style w:type="paragraph" w:styleId="NormalWeb">
    <w:name w:val="Normal (Web)"/>
    <w:basedOn w:val="Normal"/>
    <w:rsid w:val="007222F6"/>
    <w:pPr>
      <w:spacing w:before="100" w:beforeAutospacing="1" w:after="100" w:afterAutospacing="1"/>
      <w:jc w:val="left"/>
    </w:pPr>
    <w:rPr>
      <w:rFonts w:ascii="Times New Roman" w:hAnsi="Times New Roman"/>
      <w:color w:val="663300"/>
      <w:sz w:val="24"/>
      <w:szCs w:val="24"/>
      <w:lang w:val="es-CO"/>
    </w:rPr>
  </w:style>
  <w:style w:type="paragraph" w:customStyle="1" w:styleId="ListParagraph1">
    <w:name w:val="List Paragraph1"/>
    <w:basedOn w:val="Normal"/>
    <w:uiPriority w:val="99"/>
    <w:rsid w:val="007222F6"/>
    <w:pPr>
      <w:ind w:left="720"/>
      <w:contextualSpacing/>
      <w:jc w:val="left"/>
    </w:pPr>
    <w:rPr>
      <w:rFonts w:ascii="Times New Roman" w:hAnsi="Times New Roman"/>
      <w:sz w:val="24"/>
      <w:szCs w:val="24"/>
      <w:lang w:val="es-ES" w:eastAsia="es-ES"/>
    </w:rPr>
  </w:style>
  <w:style w:type="character" w:styleId="Refdecomentario">
    <w:name w:val="annotation reference"/>
    <w:uiPriority w:val="99"/>
    <w:rsid w:val="007222F6"/>
    <w:rPr>
      <w:rFonts w:cs="Times New Roman"/>
      <w:sz w:val="16"/>
      <w:szCs w:val="16"/>
    </w:rPr>
  </w:style>
  <w:style w:type="paragraph" w:styleId="Mapadeldocumento">
    <w:name w:val="Document Map"/>
    <w:basedOn w:val="Normal"/>
    <w:link w:val="MapadeldocumentoCar"/>
    <w:rsid w:val="007222F6"/>
    <w:rPr>
      <w:rFonts w:ascii="Lucida Grande" w:hAnsi="Lucida Grande"/>
      <w:sz w:val="24"/>
      <w:szCs w:val="24"/>
    </w:rPr>
  </w:style>
  <w:style w:type="character" w:customStyle="1" w:styleId="MapadeldocumentoCar">
    <w:name w:val="Mapa del documento Car"/>
    <w:link w:val="Mapadeldocumento"/>
    <w:rsid w:val="007222F6"/>
    <w:rPr>
      <w:rFonts w:ascii="Lucida Grande" w:hAnsi="Lucida Grande"/>
      <w:sz w:val="24"/>
      <w:szCs w:val="24"/>
      <w:lang w:eastAsia="es-CO"/>
    </w:rPr>
  </w:style>
  <w:style w:type="paragraph" w:customStyle="1" w:styleId="ColorfulShading-Accent11">
    <w:name w:val="Colorful Shading - Accent 11"/>
    <w:hidden/>
    <w:uiPriority w:val="71"/>
    <w:rsid w:val="007222F6"/>
    <w:rPr>
      <w:rFonts w:ascii="Arial" w:hAnsi="Arial"/>
      <w:sz w:val="18"/>
      <w:lang w:val="es-ES_tradnl" w:eastAsia="es-CO"/>
    </w:rPr>
  </w:style>
  <w:style w:type="paragraph" w:styleId="Asuntodelcomentario">
    <w:name w:val="annotation subject"/>
    <w:basedOn w:val="Textocomentario"/>
    <w:next w:val="Textocomentario"/>
    <w:link w:val="AsuntodelcomentarioCar"/>
    <w:rsid w:val="007222F6"/>
    <w:rPr>
      <w:b/>
      <w:bCs/>
    </w:rPr>
  </w:style>
  <w:style w:type="character" w:customStyle="1" w:styleId="AsuntodelcomentarioCar">
    <w:name w:val="Asunto del comentario Car"/>
    <w:link w:val="Asuntodelcomentario"/>
    <w:rsid w:val="007222F6"/>
    <w:rPr>
      <w:rFonts w:ascii="Arial" w:hAnsi="Arial"/>
      <w:b/>
      <w:bCs/>
      <w:lang w:val="es-ES_tradnl" w:eastAsia="es-CO"/>
    </w:rPr>
  </w:style>
  <w:style w:type="paragraph" w:customStyle="1" w:styleId="Prrafodelista1">
    <w:name w:val="Párrafo de lista1"/>
    <w:basedOn w:val="Normal"/>
    <w:rsid w:val="007222F6"/>
    <w:pPr>
      <w:ind w:left="720"/>
      <w:contextualSpacing/>
      <w:jc w:val="left"/>
    </w:pPr>
    <w:rPr>
      <w:rFonts w:ascii="Times New Roman" w:hAnsi="Times New Roman"/>
      <w:sz w:val="20"/>
      <w:lang w:eastAsia="es-ES"/>
    </w:rPr>
  </w:style>
  <w:style w:type="paragraph" w:customStyle="1" w:styleId="Encabezadodetabladecontenido">
    <w:name w:val="Encabezado de tabla de contenido"/>
    <w:basedOn w:val="Ttulo1"/>
    <w:next w:val="Normal"/>
    <w:uiPriority w:val="39"/>
    <w:qFormat/>
    <w:rsid w:val="0068117E"/>
    <w:pPr>
      <w:keepLines/>
      <w:spacing w:before="480" w:after="0" w:line="276" w:lineRule="auto"/>
      <w:jc w:val="left"/>
      <w:outlineLvl w:val="9"/>
    </w:pPr>
    <w:rPr>
      <w:rFonts w:ascii="Cambria" w:hAnsi="Cambria"/>
      <w:color w:val="365F91"/>
      <w:kern w:val="0"/>
      <w:sz w:val="28"/>
      <w:szCs w:val="28"/>
      <w:lang w:val="es-CO"/>
    </w:rPr>
  </w:style>
  <w:style w:type="paragraph" w:styleId="TDC1">
    <w:name w:val="toc 1"/>
    <w:basedOn w:val="Normal"/>
    <w:next w:val="Normal"/>
    <w:autoRedefine/>
    <w:uiPriority w:val="39"/>
    <w:unhideWhenUsed/>
    <w:rsid w:val="0068117E"/>
    <w:pPr>
      <w:spacing w:before="240" w:after="120"/>
      <w:jc w:val="left"/>
    </w:pPr>
    <w:rPr>
      <w:b/>
      <w:bCs/>
      <w:sz w:val="16"/>
    </w:rPr>
  </w:style>
  <w:style w:type="paragraph" w:styleId="TDC2">
    <w:name w:val="toc 2"/>
    <w:basedOn w:val="Normal"/>
    <w:next w:val="Normal"/>
    <w:autoRedefine/>
    <w:uiPriority w:val="39"/>
    <w:unhideWhenUsed/>
    <w:rsid w:val="0068117E"/>
    <w:pPr>
      <w:ind w:left="180"/>
      <w:jc w:val="left"/>
    </w:pPr>
    <w:rPr>
      <w:iCs/>
      <w:sz w:val="16"/>
    </w:rPr>
  </w:style>
  <w:style w:type="paragraph" w:styleId="TDC3">
    <w:name w:val="toc 3"/>
    <w:basedOn w:val="Normal"/>
    <w:next w:val="Normal"/>
    <w:autoRedefine/>
    <w:uiPriority w:val="39"/>
    <w:unhideWhenUsed/>
    <w:rsid w:val="0068117E"/>
    <w:pPr>
      <w:ind w:left="360"/>
      <w:jc w:val="left"/>
    </w:pPr>
    <w:rPr>
      <w:rFonts w:ascii="Calibri" w:hAnsi="Calibri"/>
      <w:sz w:val="20"/>
    </w:rPr>
  </w:style>
  <w:style w:type="paragraph" w:styleId="TDC4">
    <w:name w:val="toc 4"/>
    <w:basedOn w:val="Normal"/>
    <w:next w:val="Normal"/>
    <w:autoRedefine/>
    <w:uiPriority w:val="39"/>
    <w:unhideWhenUsed/>
    <w:rsid w:val="0068117E"/>
    <w:pPr>
      <w:ind w:left="540"/>
      <w:jc w:val="left"/>
    </w:pPr>
    <w:rPr>
      <w:rFonts w:ascii="Calibri" w:hAnsi="Calibri"/>
      <w:sz w:val="20"/>
    </w:rPr>
  </w:style>
  <w:style w:type="paragraph" w:styleId="TDC5">
    <w:name w:val="toc 5"/>
    <w:basedOn w:val="Normal"/>
    <w:next w:val="Normal"/>
    <w:autoRedefine/>
    <w:uiPriority w:val="39"/>
    <w:unhideWhenUsed/>
    <w:rsid w:val="0068117E"/>
    <w:pPr>
      <w:ind w:left="720"/>
      <w:jc w:val="left"/>
    </w:pPr>
    <w:rPr>
      <w:rFonts w:ascii="Calibri" w:hAnsi="Calibri"/>
      <w:sz w:val="20"/>
    </w:rPr>
  </w:style>
  <w:style w:type="paragraph" w:styleId="TDC6">
    <w:name w:val="toc 6"/>
    <w:basedOn w:val="Normal"/>
    <w:next w:val="Normal"/>
    <w:autoRedefine/>
    <w:uiPriority w:val="39"/>
    <w:unhideWhenUsed/>
    <w:rsid w:val="0068117E"/>
    <w:pPr>
      <w:ind w:left="900"/>
      <w:jc w:val="left"/>
    </w:pPr>
    <w:rPr>
      <w:rFonts w:ascii="Calibri" w:hAnsi="Calibri"/>
      <w:sz w:val="20"/>
    </w:rPr>
  </w:style>
  <w:style w:type="paragraph" w:styleId="TDC7">
    <w:name w:val="toc 7"/>
    <w:basedOn w:val="Normal"/>
    <w:next w:val="Normal"/>
    <w:autoRedefine/>
    <w:uiPriority w:val="39"/>
    <w:unhideWhenUsed/>
    <w:rsid w:val="0068117E"/>
    <w:pPr>
      <w:ind w:left="1080"/>
      <w:jc w:val="left"/>
    </w:pPr>
    <w:rPr>
      <w:rFonts w:ascii="Calibri" w:hAnsi="Calibri"/>
      <w:sz w:val="20"/>
    </w:rPr>
  </w:style>
  <w:style w:type="paragraph" w:styleId="TDC8">
    <w:name w:val="toc 8"/>
    <w:basedOn w:val="Normal"/>
    <w:next w:val="Normal"/>
    <w:autoRedefine/>
    <w:uiPriority w:val="39"/>
    <w:unhideWhenUsed/>
    <w:rsid w:val="0068117E"/>
    <w:pPr>
      <w:ind w:left="1260"/>
      <w:jc w:val="left"/>
    </w:pPr>
    <w:rPr>
      <w:rFonts w:ascii="Calibri" w:hAnsi="Calibri"/>
      <w:sz w:val="20"/>
    </w:rPr>
  </w:style>
  <w:style w:type="paragraph" w:styleId="TDC9">
    <w:name w:val="toc 9"/>
    <w:basedOn w:val="Normal"/>
    <w:next w:val="Normal"/>
    <w:autoRedefine/>
    <w:uiPriority w:val="39"/>
    <w:unhideWhenUsed/>
    <w:rsid w:val="0068117E"/>
    <w:pPr>
      <w:ind w:left="1440"/>
      <w:jc w:val="left"/>
    </w:pPr>
    <w:rPr>
      <w:rFonts w:ascii="Calibri" w:hAnsi="Calibri"/>
      <w:sz w:val="20"/>
    </w:rPr>
  </w:style>
  <w:style w:type="paragraph" w:customStyle="1" w:styleId="Listaoscura-nfasis31">
    <w:name w:val="Lista oscura - Énfasis 31"/>
    <w:hidden/>
    <w:uiPriority w:val="71"/>
    <w:rsid w:val="008B211F"/>
    <w:rPr>
      <w:rFonts w:ascii="Arial" w:hAnsi="Arial"/>
      <w:sz w:val="18"/>
      <w:lang w:val="es-ES_tradnl"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13</Pages>
  <Words>10471</Words>
  <Characters>57592</Characters>
  <Application>Microsoft Office Word</Application>
  <DocSecurity>0</DocSecurity>
  <Lines>479</Lines>
  <Paragraphs>135</Paragraphs>
  <ScaleCrop>false</ScaleCrop>
  <HeadingPairs>
    <vt:vector size="2" baseType="variant">
      <vt:variant>
        <vt:lpstr>Título</vt:lpstr>
      </vt:variant>
      <vt:variant>
        <vt:i4>1</vt:i4>
      </vt:variant>
    </vt:vector>
  </HeadingPairs>
  <TitlesOfParts>
    <vt:vector size="1" baseType="lpstr">
      <vt:lpstr>PARTE II</vt:lpstr>
    </vt:vector>
  </TitlesOfParts>
  <Company>Toshiba</Company>
  <LinksUpToDate>false</LinksUpToDate>
  <CharactersWithSpaces>67928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PARTE II</dc:title>
  <dc:subject/>
  <dc:creator>Yuri Castañeda</dc:creator>
  <cp:keywords/>
  <cp:lastModifiedBy>Superintendencia Financiera de Colombia</cp:lastModifiedBy>
  <cp:revision>9</cp:revision>
  <dcterms:created xsi:type="dcterms:W3CDTF">2014-08-20T21:21:00Z</dcterms:created>
  <dcterms:modified xsi:type="dcterms:W3CDTF">2014-09-25T13:00:00Z</dcterms:modified>
</cp:coreProperties>
</file>